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7A" w:rsidRPr="00FF4AB6" w:rsidRDefault="00967E7A" w:rsidP="00711331">
      <w:pPr>
        <w:spacing w:after="0" w:line="240" w:lineRule="auto"/>
        <w:jc w:val="both"/>
        <w:rPr>
          <w:rFonts w:ascii="Calibri" w:hAnsi="Calibri" w:cs="Calibri"/>
          <w:b/>
          <w:sz w:val="28"/>
          <w:szCs w:val="28"/>
          <w:u w:val="single"/>
        </w:rPr>
      </w:pPr>
    </w:p>
    <w:p w:rsidR="00967E7A" w:rsidRPr="00FF4AB6" w:rsidRDefault="00967E7A" w:rsidP="00711331">
      <w:pPr>
        <w:spacing w:after="0" w:line="240" w:lineRule="auto"/>
        <w:jc w:val="both"/>
        <w:rPr>
          <w:rFonts w:ascii="Calibri" w:hAnsi="Calibri" w:cs="Calibri"/>
          <w:b/>
          <w:sz w:val="28"/>
          <w:szCs w:val="28"/>
          <w:u w:val="single"/>
        </w:rPr>
      </w:pPr>
      <w:r w:rsidRPr="00FF4AB6">
        <w:rPr>
          <w:rFonts w:ascii="Calibri" w:hAnsi="Calibri" w:cs="Calibri"/>
          <w:b/>
          <w:sz w:val="28"/>
          <w:szCs w:val="28"/>
          <w:u w:val="single"/>
        </w:rPr>
        <w:t>Corporate Banking - Updates</w:t>
      </w:r>
    </w:p>
    <w:p w:rsidR="00967E7A" w:rsidRPr="00FF4AB6" w:rsidRDefault="00967E7A" w:rsidP="00711331">
      <w:pPr>
        <w:spacing w:after="0" w:line="240" w:lineRule="auto"/>
        <w:jc w:val="both"/>
        <w:rPr>
          <w:rFonts w:ascii="Calibri" w:hAnsi="Calibri" w:cs="Calibri"/>
          <w:b/>
          <w:sz w:val="28"/>
          <w:szCs w:val="28"/>
          <w:u w:val="single"/>
        </w:rPr>
      </w:pPr>
    </w:p>
    <w:p w:rsidR="006557DE" w:rsidRPr="00FF4AB6" w:rsidRDefault="003970C3" w:rsidP="00711331">
      <w:pPr>
        <w:spacing w:after="0" w:line="240" w:lineRule="auto"/>
        <w:jc w:val="both"/>
        <w:rPr>
          <w:rFonts w:ascii="Calibri" w:hAnsi="Calibri" w:cs="Calibri"/>
          <w:b/>
          <w:sz w:val="28"/>
          <w:szCs w:val="28"/>
          <w:u w:val="single"/>
        </w:rPr>
      </w:pPr>
      <w:r w:rsidRPr="00FF4AB6">
        <w:rPr>
          <w:rFonts w:ascii="Calibri" w:hAnsi="Calibri" w:cs="Calibri"/>
          <w:b/>
          <w:sz w:val="28"/>
          <w:szCs w:val="28"/>
          <w:u w:val="single"/>
        </w:rPr>
        <w:t>Ratio</w:t>
      </w:r>
      <w:r w:rsidR="00381159" w:rsidRPr="00FF4AB6">
        <w:rPr>
          <w:rFonts w:ascii="Calibri" w:hAnsi="Calibri" w:cs="Calibri"/>
          <w:b/>
          <w:sz w:val="28"/>
          <w:szCs w:val="28"/>
          <w:u w:val="single"/>
        </w:rPr>
        <w:t>s</w:t>
      </w:r>
    </w:p>
    <w:p w:rsidR="00967E7A" w:rsidRPr="00FF4AB6" w:rsidRDefault="00967E7A" w:rsidP="00711331">
      <w:pPr>
        <w:spacing w:after="0" w:line="240" w:lineRule="auto"/>
        <w:jc w:val="both"/>
        <w:rPr>
          <w:rFonts w:ascii="Calibri" w:hAnsi="Calibri" w:cs="Calibri"/>
          <w:b/>
          <w:sz w:val="28"/>
          <w:szCs w:val="28"/>
          <w:u w:val="single"/>
        </w:rPr>
      </w:pPr>
    </w:p>
    <w:p w:rsidR="0050695B" w:rsidRPr="00FF4AB6" w:rsidRDefault="003970C3" w:rsidP="00711331">
      <w:pPr>
        <w:spacing w:after="0" w:line="240" w:lineRule="auto"/>
        <w:jc w:val="both"/>
        <w:rPr>
          <w:rFonts w:ascii="Calibri" w:hAnsi="Calibri" w:cs="Calibri"/>
          <w:sz w:val="28"/>
          <w:szCs w:val="28"/>
        </w:rPr>
      </w:pPr>
      <w:r w:rsidRPr="00FF4AB6">
        <w:rPr>
          <w:rFonts w:ascii="Calibri" w:hAnsi="Calibri" w:cs="Calibri"/>
          <w:sz w:val="28"/>
          <w:szCs w:val="28"/>
        </w:rPr>
        <w:t>Ratio Analysis is a widely used tool of financial analysis. It is defined as the systematic use of ratio</w:t>
      </w:r>
      <w:r w:rsidR="00967E7A" w:rsidRPr="00FF4AB6">
        <w:rPr>
          <w:rFonts w:ascii="Calibri" w:hAnsi="Calibri" w:cs="Calibri"/>
          <w:sz w:val="28"/>
          <w:szCs w:val="28"/>
        </w:rPr>
        <w:t>s</w:t>
      </w:r>
      <w:r w:rsidRPr="00FF4AB6">
        <w:rPr>
          <w:rFonts w:ascii="Calibri" w:hAnsi="Calibri" w:cs="Calibri"/>
          <w:sz w:val="28"/>
          <w:szCs w:val="28"/>
        </w:rPr>
        <w:t xml:space="preserve"> to interpret the financial statements so that the strengt</w:t>
      </w:r>
      <w:r w:rsidR="0050695B" w:rsidRPr="00FF4AB6">
        <w:rPr>
          <w:rFonts w:ascii="Calibri" w:hAnsi="Calibri" w:cs="Calibri"/>
          <w:sz w:val="28"/>
          <w:szCs w:val="28"/>
        </w:rPr>
        <w:t xml:space="preserve">hs and weaknesses of a firm as well as its historical performance and current financial </w:t>
      </w:r>
      <w:r w:rsidR="00967E7A" w:rsidRPr="00FF4AB6">
        <w:rPr>
          <w:rFonts w:ascii="Calibri" w:hAnsi="Calibri" w:cs="Calibri"/>
          <w:sz w:val="28"/>
          <w:szCs w:val="28"/>
        </w:rPr>
        <w:t>position</w:t>
      </w:r>
      <w:r w:rsidR="0050695B" w:rsidRPr="00FF4AB6">
        <w:rPr>
          <w:rFonts w:ascii="Calibri" w:hAnsi="Calibri" w:cs="Calibri"/>
          <w:sz w:val="28"/>
          <w:szCs w:val="28"/>
        </w:rPr>
        <w:t xml:space="preserve"> can be determined. It should be noted that computing ratios does not add any information not already inherent in the </w:t>
      </w:r>
      <w:r w:rsidR="00967E7A" w:rsidRPr="00FF4AB6">
        <w:rPr>
          <w:rFonts w:ascii="Calibri" w:hAnsi="Calibri" w:cs="Calibri"/>
          <w:sz w:val="28"/>
          <w:szCs w:val="28"/>
        </w:rPr>
        <w:t>financial statements</w:t>
      </w:r>
      <w:r w:rsidR="0050695B" w:rsidRPr="00FF4AB6">
        <w:rPr>
          <w:rFonts w:ascii="Calibri" w:hAnsi="Calibri" w:cs="Calibri"/>
          <w:sz w:val="28"/>
          <w:szCs w:val="28"/>
        </w:rPr>
        <w:t xml:space="preserve">. The ratios </w:t>
      </w:r>
      <w:r w:rsidR="00967E7A" w:rsidRPr="00FF4AB6">
        <w:rPr>
          <w:rFonts w:ascii="Calibri" w:hAnsi="Calibri" w:cs="Calibri"/>
          <w:sz w:val="28"/>
          <w:szCs w:val="28"/>
        </w:rPr>
        <w:t xml:space="preserve">however </w:t>
      </w:r>
      <w:r w:rsidR="0050695B" w:rsidRPr="00FF4AB6">
        <w:rPr>
          <w:rFonts w:ascii="Calibri" w:hAnsi="Calibri" w:cs="Calibri"/>
          <w:sz w:val="28"/>
          <w:szCs w:val="28"/>
        </w:rPr>
        <w:t xml:space="preserve">reveal the relationship in a more meaningful way so as to enable </w:t>
      </w:r>
      <w:r w:rsidR="00967E7A" w:rsidRPr="00FF4AB6">
        <w:rPr>
          <w:rFonts w:ascii="Calibri" w:hAnsi="Calibri" w:cs="Calibri"/>
          <w:sz w:val="28"/>
          <w:szCs w:val="28"/>
        </w:rPr>
        <w:t>one</w:t>
      </w:r>
      <w:r w:rsidR="0050695B" w:rsidRPr="00FF4AB6">
        <w:rPr>
          <w:rFonts w:ascii="Calibri" w:hAnsi="Calibri" w:cs="Calibri"/>
          <w:sz w:val="28"/>
          <w:szCs w:val="28"/>
        </w:rPr>
        <w:t xml:space="preserve"> to draw </w:t>
      </w:r>
      <w:r w:rsidR="00967E7A" w:rsidRPr="00FF4AB6">
        <w:rPr>
          <w:rFonts w:ascii="Calibri" w:hAnsi="Calibri" w:cs="Calibri"/>
          <w:sz w:val="28"/>
          <w:szCs w:val="28"/>
        </w:rPr>
        <w:t xml:space="preserve">cogent </w:t>
      </w:r>
      <w:r w:rsidR="0050695B" w:rsidRPr="00FF4AB6">
        <w:rPr>
          <w:rFonts w:ascii="Calibri" w:hAnsi="Calibri" w:cs="Calibri"/>
          <w:sz w:val="28"/>
          <w:szCs w:val="28"/>
        </w:rPr>
        <w:t xml:space="preserve">conclusions from them. </w:t>
      </w:r>
      <w:r w:rsidR="00967E7A" w:rsidRPr="00FF4AB6">
        <w:rPr>
          <w:rFonts w:ascii="Calibri" w:hAnsi="Calibri" w:cs="Calibri"/>
          <w:sz w:val="28"/>
          <w:szCs w:val="28"/>
        </w:rPr>
        <w:t>It also facilitates intra and inter</w:t>
      </w:r>
      <w:r w:rsidR="00FF4AB6">
        <w:rPr>
          <w:rFonts w:ascii="Calibri" w:hAnsi="Calibri" w:cs="Calibri"/>
          <w:sz w:val="28"/>
          <w:szCs w:val="28"/>
        </w:rPr>
        <w:t>-</w:t>
      </w:r>
      <w:r w:rsidR="00967E7A" w:rsidRPr="00FF4AB6">
        <w:rPr>
          <w:rFonts w:ascii="Calibri" w:hAnsi="Calibri" w:cs="Calibri"/>
          <w:sz w:val="28"/>
          <w:szCs w:val="28"/>
        </w:rPr>
        <w:t xml:space="preserve"> firm comparisons. Therefore, t</w:t>
      </w:r>
      <w:r w:rsidR="0050695B" w:rsidRPr="00FF4AB6">
        <w:rPr>
          <w:rFonts w:ascii="Calibri" w:hAnsi="Calibri" w:cs="Calibri"/>
          <w:sz w:val="28"/>
          <w:szCs w:val="28"/>
        </w:rPr>
        <w:t>he rationale of ratio analysis lies in the fact that it makes related information comparable. A single figure by itself has no meaning, but when expressed in terms of a related figure, it yields significant inferences.</w:t>
      </w:r>
    </w:p>
    <w:p w:rsidR="00967E7A" w:rsidRPr="00FF4AB6" w:rsidRDefault="00967E7A" w:rsidP="00711331">
      <w:pPr>
        <w:spacing w:after="0" w:line="240" w:lineRule="auto"/>
        <w:jc w:val="both"/>
        <w:rPr>
          <w:rFonts w:ascii="Calibri" w:hAnsi="Calibri" w:cs="Calibri"/>
          <w:sz w:val="28"/>
          <w:szCs w:val="28"/>
        </w:rPr>
      </w:pPr>
    </w:p>
    <w:p w:rsidR="00967E7A" w:rsidRPr="00FF4AB6" w:rsidRDefault="00967E7A" w:rsidP="00711331">
      <w:pPr>
        <w:spacing w:after="0" w:line="240" w:lineRule="auto"/>
        <w:jc w:val="both"/>
        <w:rPr>
          <w:rFonts w:ascii="Calibri" w:hAnsi="Calibri" w:cs="Calibri"/>
          <w:sz w:val="28"/>
          <w:szCs w:val="28"/>
        </w:rPr>
      </w:pPr>
      <w:r w:rsidRPr="00FF4AB6">
        <w:rPr>
          <w:rFonts w:ascii="Calibri" w:hAnsi="Calibri" w:cs="Calibri"/>
          <w:sz w:val="28"/>
          <w:szCs w:val="28"/>
        </w:rPr>
        <w:t>Some of the important ratios useful to bankers are presented below.</w:t>
      </w:r>
    </w:p>
    <w:p w:rsidR="00157ACD" w:rsidRPr="00FF4AB6" w:rsidRDefault="00157ACD" w:rsidP="00711331">
      <w:pPr>
        <w:spacing w:after="0" w:line="240" w:lineRule="auto"/>
        <w:jc w:val="both"/>
        <w:rPr>
          <w:rFonts w:ascii="Calibri" w:hAnsi="Calibri" w:cs="Calibri"/>
          <w:sz w:val="28"/>
          <w:szCs w:val="28"/>
        </w:rPr>
      </w:pPr>
    </w:p>
    <w:p w:rsidR="00BE7244" w:rsidRPr="00FF4AB6" w:rsidRDefault="00203982" w:rsidP="00711331">
      <w:pPr>
        <w:spacing w:after="0" w:line="240" w:lineRule="auto"/>
        <w:jc w:val="both"/>
        <w:rPr>
          <w:rFonts w:ascii="Calibri" w:hAnsi="Calibri" w:cs="Calibri"/>
          <w:b/>
          <w:sz w:val="28"/>
          <w:szCs w:val="28"/>
        </w:rPr>
      </w:pPr>
      <w:r w:rsidRPr="00FF4AB6">
        <w:rPr>
          <w:rFonts w:ascii="Calibri" w:hAnsi="Calibri" w:cs="Calibri"/>
          <w:b/>
          <w:sz w:val="28"/>
          <w:szCs w:val="28"/>
        </w:rPr>
        <w:t>Net Working Capital (NWC):</w:t>
      </w:r>
    </w:p>
    <w:p w:rsidR="00967E7A" w:rsidRPr="00FF4AB6" w:rsidRDefault="00967E7A" w:rsidP="00711331">
      <w:pPr>
        <w:spacing w:after="0" w:line="240" w:lineRule="auto"/>
        <w:jc w:val="both"/>
        <w:rPr>
          <w:rFonts w:ascii="Calibri" w:hAnsi="Calibri" w:cs="Calibri"/>
          <w:sz w:val="28"/>
          <w:szCs w:val="28"/>
        </w:rPr>
      </w:pPr>
    </w:p>
    <w:p w:rsidR="00D86833" w:rsidRPr="00FF4AB6" w:rsidRDefault="00203982" w:rsidP="00711331">
      <w:pPr>
        <w:spacing w:after="0" w:line="240" w:lineRule="auto"/>
        <w:jc w:val="both"/>
        <w:rPr>
          <w:rFonts w:ascii="Calibri" w:hAnsi="Calibri" w:cs="Calibri"/>
          <w:sz w:val="28"/>
          <w:szCs w:val="28"/>
        </w:rPr>
      </w:pPr>
      <w:r w:rsidRPr="00FF4AB6">
        <w:rPr>
          <w:rFonts w:ascii="Calibri" w:hAnsi="Calibri" w:cs="Calibri"/>
          <w:sz w:val="28"/>
          <w:szCs w:val="28"/>
        </w:rPr>
        <w:t xml:space="preserve">NWC represents the excess of Current Assets over Current Liabilities. </w:t>
      </w:r>
      <w:r w:rsidR="00D86833" w:rsidRPr="00FF4AB6">
        <w:rPr>
          <w:rFonts w:ascii="Calibri" w:hAnsi="Calibri" w:cs="Calibri"/>
          <w:sz w:val="28"/>
          <w:szCs w:val="28"/>
        </w:rPr>
        <w:t xml:space="preserve">A firm should have adequate NWC for meeting the claims of creditors and meeting its day - to - day needs. </w:t>
      </w:r>
    </w:p>
    <w:p w:rsidR="00203982" w:rsidRPr="00FF4AB6" w:rsidRDefault="00203982" w:rsidP="00711331">
      <w:pPr>
        <w:spacing w:after="0" w:line="240" w:lineRule="auto"/>
        <w:jc w:val="both"/>
        <w:rPr>
          <w:rFonts w:ascii="Calibri" w:hAnsi="Calibri" w:cs="Calibri"/>
          <w:sz w:val="28"/>
          <w:szCs w:val="28"/>
        </w:rPr>
      </w:pPr>
      <w:r w:rsidRPr="00FF4AB6">
        <w:rPr>
          <w:rFonts w:ascii="Calibri" w:hAnsi="Calibri" w:cs="Calibri"/>
          <w:sz w:val="28"/>
          <w:szCs w:val="28"/>
        </w:rPr>
        <w:t>The term Current Assets refers to assets which in the normal course of business get converted into cash over a short period, usually not exceeding one year. Current Liabilities are those liabilities which are required to be paid in</w:t>
      </w:r>
      <w:r w:rsidR="00967E7A" w:rsidRPr="00FF4AB6">
        <w:rPr>
          <w:rFonts w:ascii="Calibri" w:hAnsi="Calibri" w:cs="Calibri"/>
          <w:sz w:val="28"/>
          <w:szCs w:val="28"/>
        </w:rPr>
        <w:t xml:space="preserve"> a</w:t>
      </w:r>
      <w:r w:rsidRPr="00FF4AB6">
        <w:rPr>
          <w:rFonts w:ascii="Calibri" w:hAnsi="Calibri" w:cs="Calibri"/>
          <w:sz w:val="28"/>
          <w:szCs w:val="28"/>
        </w:rPr>
        <w:t xml:space="preserve"> short period, normally a year.</w:t>
      </w:r>
    </w:p>
    <w:p w:rsidR="00FD56EC" w:rsidRPr="00FF4AB6" w:rsidRDefault="00FD56EC" w:rsidP="00711331">
      <w:pPr>
        <w:spacing w:after="0" w:line="240" w:lineRule="auto"/>
        <w:jc w:val="both"/>
        <w:rPr>
          <w:rFonts w:ascii="Calibri" w:hAnsi="Calibri" w:cs="Calibri"/>
          <w:sz w:val="28"/>
          <w:szCs w:val="28"/>
        </w:rPr>
      </w:pPr>
    </w:p>
    <w:p w:rsidR="00D86833" w:rsidRPr="00FF4AB6" w:rsidRDefault="00D86833" w:rsidP="00711331">
      <w:pPr>
        <w:spacing w:after="0" w:line="240" w:lineRule="auto"/>
        <w:jc w:val="both"/>
        <w:rPr>
          <w:rFonts w:ascii="Calibri" w:hAnsi="Calibri" w:cs="Calibri"/>
          <w:b/>
          <w:sz w:val="28"/>
          <w:szCs w:val="28"/>
        </w:rPr>
      </w:pPr>
      <w:r w:rsidRPr="00FF4AB6">
        <w:rPr>
          <w:rFonts w:ascii="Calibri" w:hAnsi="Calibri" w:cs="Calibri"/>
          <w:b/>
          <w:sz w:val="28"/>
          <w:szCs w:val="28"/>
        </w:rPr>
        <w:t>Current Ratio</w:t>
      </w:r>
    </w:p>
    <w:p w:rsidR="00D86833" w:rsidRPr="00FF4AB6" w:rsidRDefault="00D86833" w:rsidP="00711331">
      <w:pPr>
        <w:spacing w:after="0" w:line="240" w:lineRule="auto"/>
        <w:jc w:val="both"/>
        <w:rPr>
          <w:rFonts w:ascii="Calibri" w:hAnsi="Calibri" w:cs="Calibri"/>
          <w:sz w:val="28"/>
          <w:szCs w:val="28"/>
        </w:rPr>
      </w:pPr>
    </w:p>
    <w:p w:rsidR="00203982" w:rsidRPr="00FF4AB6" w:rsidRDefault="00203982" w:rsidP="00711331">
      <w:pPr>
        <w:spacing w:after="0" w:line="240" w:lineRule="auto"/>
        <w:jc w:val="both"/>
        <w:rPr>
          <w:rFonts w:ascii="Calibri" w:eastAsiaTheme="minorEastAsia" w:hAnsi="Calibri" w:cs="Calibri"/>
          <w:sz w:val="28"/>
          <w:szCs w:val="28"/>
        </w:rPr>
      </w:pPr>
      <w:r w:rsidRPr="00FF4AB6">
        <w:rPr>
          <w:rFonts w:ascii="Calibri" w:hAnsi="Calibri" w:cs="Calibri"/>
          <w:sz w:val="28"/>
          <w:szCs w:val="28"/>
        </w:rPr>
        <w:t xml:space="preserve">Current Ratio: </w:t>
      </w:r>
      <m:oMath>
        <m:f>
          <m:fPr>
            <m:ctrlPr>
              <w:rPr>
                <w:rFonts w:ascii="Cambria Math" w:hAnsi="Calibri" w:cs="Calibri"/>
                <w:i/>
                <w:sz w:val="28"/>
                <w:szCs w:val="28"/>
              </w:rPr>
            </m:ctrlPr>
          </m:fPr>
          <m:num>
            <m:r>
              <w:rPr>
                <w:rFonts w:ascii="Cambria Math" w:hAnsi="Cambria Math" w:cs="Calibri"/>
                <w:sz w:val="28"/>
                <w:szCs w:val="28"/>
              </w:rPr>
              <m:t>Current</m:t>
            </m:r>
            <m:r>
              <w:rPr>
                <w:rFonts w:ascii="Cambria Math" w:hAnsi="Calibri" w:cs="Calibri"/>
                <w:sz w:val="28"/>
                <w:szCs w:val="28"/>
              </w:rPr>
              <m:t xml:space="preserve"> </m:t>
            </m:r>
            <m:r>
              <w:rPr>
                <w:rFonts w:ascii="Cambria Math" w:hAnsi="Cambria Math" w:cs="Calibri"/>
                <w:sz w:val="28"/>
                <w:szCs w:val="28"/>
              </w:rPr>
              <m:t>Assets</m:t>
            </m:r>
          </m:num>
          <m:den>
            <m:r>
              <w:rPr>
                <w:rFonts w:ascii="Cambria Math" w:hAnsi="Cambria Math" w:cs="Calibri"/>
                <w:sz w:val="28"/>
                <w:szCs w:val="28"/>
              </w:rPr>
              <m:t>Current</m:t>
            </m:r>
            <m:r>
              <w:rPr>
                <w:rFonts w:ascii="Cambria Math" w:hAnsi="Calibri" w:cs="Calibri"/>
                <w:sz w:val="28"/>
                <w:szCs w:val="28"/>
              </w:rPr>
              <m:t xml:space="preserve"> </m:t>
            </m:r>
            <m:r>
              <w:rPr>
                <w:rFonts w:ascii="Cambria Math" w:hAnsi="Cambria Math" w:cs="Calibri"/>
                <w:sz w:val="28"/>
                <w:szCs w:val="28"/>
              </w:rPr>
              <m:t>Liabilities</m:t>
            </m:r>
          </m:den>
        </m:f>
      </m:oMath>
    </w:p>
    <w:p w:rsidR="007B6E8A" w:rsidRPr="00FF4AB6" w:rsidRDefault="007B6E8A" w:rsidP="00711331">
      <w:pPr>
        <w:spacing w:after="0" w:line="240" w:lineRule="auto"/>
        <w:jc w:val="both"/>
        <w:rPr>
          <w:rFonts w:ascii="Calibri" w:eastAsiaTheme="minorEastAsia" w:hAnsi="Calibri" w:cs="Calibri"/>
          <w:sz w:val="28"/>
          <w:szCs w:val="28"/>
        </w:rPr>
      </w:pPr>
    </w:p>
    <w:p w:rsidR="007B6E8A" w:rsidRPr="00FF4AB6" w:rsidRDefault="007B6E8A"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Although there is no hard and fast rule, conventionally</w:t>
      </w:r>
      <w:r w:rsidR="00967E7A" w:rsidRPr="00FF4AB6">
        <w:rPr>
          <w:rFonts w:ascii="Calibri" w:eastAsiaTheme="minorEastAsia" w:hAnsi="Calibri" w:cs="Calibri"/>
          <w:sz w:val="28"/>
          <w:szCs w:val="28"/>
        </w:rPr>
        <w:t>,</w:t>
      </w:r>
      <w:r w:rsidRPr="00FF4AB6">
        <w:rPr>
          <w:rFonts w:ascii="Calibri" w:eastAsiaTheme="minorEastAsia" w:hAnsi="Calibri" w:cs="Calibri"/>
          <w:sz w:val="28"/>
          <w:szCs w:val="28"/>
        </w:rPr>
        <w:t xml:space="preserve"> a current ratio of 2:1 is considered satisfactory.</w:t>
      </w:r>
    </w:p>
    <w:p w:rsidR="007B6E8A" w:rsidRPr="00FF4AB6" w:rsidRDefault="007B6E8A" w:rsidP="00711331">
      <w:pPr>
        <w:spacing w:after="0" w:line="240" w:lineRule="auto"/>
        <w:jc w:val="both"/>
        <w:rPr>
          <w:rFonts w:ascii="Calibri" w:eastAsiaTheme="minorEastAsia" w:hAnsi="Calibri" w:cs="Calibri"/>
          <w:sz w:val="28"/>
          <w:szCs w:val="28"/>
        </w:rPr>
      </w:pPr>
    </w:p>
    <w:p w:rsidR="00FF4AB6" w:rsidRDefault="00FF4AB6" w:rsidP="00711331">
      <w:pPr>
        <w:spacing w:after="0" w:line="240" w:lineRule="auto"/>
        <w:jc w:val="both"/>
        <w:rPr>
          <w:rFonts w:ascii="Calibri" w:eastAsiaTheme="minorEastAsia" w:hAnsi="Calibri" w:cs="Calibri"/>
          <w:b/>
          <w:sz w:val="28"/>
          <w:szCs w:val="28"/>
        </w:rPr>
      </w:pPr>
    </w:p>
    <w:p w:rsidR="007B6E8A" w:rsidRPr="00FF4AB6" w:rsidRDefault="007B6E8A"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lastRenderedPageBreak/>
        <w:t xml:space="preserve">Acid Test/Quick Ratio: </w:t>
      </w:r>
    </w:p>
    <w:p w:rsidR="00FD56EC" w:rsidRPr="00FF4AB6" w:rsidRDefault="00FD56EC" w:rsidP="00711331">
      <w:pPr>
        <w:spacing w:after="0" w:line="240" w:lineRule="auto"/>
        <w:jc w:val="both"/>
        <w:rPr>
          <w:rFonts w:ascii="Calibri" w:eastAsiaTheme="minorEastAsia" w:hAnsi="Calibri" w:cs="Calibri"/>
          <w:sz w:val="28"/>
          <w:szCs w:val="28"/>
        </w:rPr>
      </w:pPr>
    </w:p>
    <w:p w:rsidR="007B6E8A" w:rsidRPr="00FF4AB6" w:rsidRDefault="007B6E8A"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Acid Test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Quick</m:t>
            </m:r>
            <m:r>
              <w:rPr>
                <w:rFonts w:ascii="Cambria Math" w:eastAsiaTheme="minorEastAsia" w:hAnsi="Calibri" w:cs="Calibri"/>
                <w:sz w:val="28"/>
                <w:szCs w:val="28"/>
              </w:rPr>
              <m:t xml:space="preserve"> </m:t>
            </m:r>
            <m:r>
              <w:rPr>
                <w:rFonts w:ascii="Cambria Math" w:eastAsiaTheme="minorEastAsia" w:hAnsi="Cambria Math" w:cs="Calibri"/>
                <w:sz w:val="28"/>
                <w:szCs w:val="28"/>
              </w:rPr>
              <m:t>Assets</m:t>
            </m:r>
          </m:num>
          <m:den>
            <m:r>
              <w:rPr>
                <w:rFonts w:ascii="Cambria Math" w:eastAsiaTheme="minorEastAsia" w:hAnsi="Cambria Math" w:cs="Calibri"/>
                <w:sz w:val="28"/>
                <w:szCs w:val="28"/>
              </w:rPr>
              <m:t>Current</m:t>
            </m:r>
            <m:r>
              <w:rPr>
                <w:rFonts w:ascii="Cambria Math" w:eastAsiaTheme="minorEastAsia" w:hAnsi="Calibri" w:cs="Calibri"/>
                <w:sz w:val="28"/>
                <w:szCs w:val="28"/>
              </w:rPr>
              <m:t xml:space="preserve"> </m:t>
            </m:r>
            <m:r>
              <w:rPr>
                <w:rFonts w:ascii="Cambria Math" w:eastAsiaTheme="minorEastAsia" w:hAnsi="Cambria Math" w:cs="Calibri"/>
                <w:sz w:val="28"/>
                <w:szCs w:val="28"/>
              </w:rPr>
              <m:t>Liabilties</m:t>
            </m:r>
          </m:den>
        </m:f>
      </m:oMath>
    </w:p>
    <w:p w:rsidR="007B6E8A" w:rsidRPr="00FF4AB6" w:rsidRDefault="007B6E8A" w:rsidP="00711331">
      <w:pPr>
        <w:spacing w:after="0" w:line="240" w:lineRule="auto"/>
        <w:jc w:val="both"/>
        <w:rPr>
          <w:rFonts w:ascii="Calibri" w:eastAsiaTheme="minorEastAsia" w:hAnsi="Calibri" w:cs="Calibri"/>
          <w:sz w:val="28"/>
          <w:szCs w:val="28"/>
        </w:rPr>
      </w:pPr>
    </w:p>
    <w:p w:rsidR="007B6E8A" w:rsidRPr="00FF4AB6" w:rsidRDefault="007B6E8A"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Quick Assets </w:t>
      </w:r>
      <w:proofErr w:type="gramStart"/>
      <w:r w:rsidRPr="00FF4AB6">
        <w:rPr>
          <w:rFonts w:ascii="Calibri" w:eastAsiaTheme="minorEastAsia" w:hAnsi="Calibri" w:cs="Calibri"/>
          <w:sz w:val="28"/>
          <w:szCs w:val="28"/>
        </w:rPr>
        <w:t>includes</w:t>
      </w:r>
      <w:proofErr w:type="gramEnd"/>
      <w:r w:rsidRPr="00FF4AB6">
        <w:rPr>
          <w:rFonts w:ascii="Calibri" w:eastAsiaTheme="minorEastAsia" w:hAnsi="Calibri" w:cs="Calibri"/>
          <w:sz w:val="28"/>
          <w:szCs w:val="28"/>
        </w:rPr>
        <w:t>:</w:t>
      </w:r>
    </w:p>
    <w:p w:rsidR="007B6E8A" w:rsidRPr="00FF4AB6" w:rsidRDefault="007B6E8A" w:rsidP="00711331">
      <w:pPr>
        <w:pStyle w:val="ListParagraph"/>
        <w:numPr>
          <w:ilvl w:val="0"/>
          <w:numId w:val="1"/>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Cash and bank balances</w:t>
      </w:r>
    </w:p>
    <w:p w:rsidR="007B6E8A" w:rsidRPr="00FF4AB6" w:rsidRDefault="007B6E8A" w:rsidP="00711331">
      <w:pPr>
        <w:pStyle w:val="ListParagraph"/>
        <w:numPr>
          <w:ilvl w:val="0"/>
          <w:numId w:val="1"/>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Short term marketable securities</w:t>
      </w:r>
    </w:p>
    <w:p w:rsidR="007B6E8A" w:rsidRPr="00FF4AB6" w:rsidRDefault="007B6E8A" w:rsidP="00711331">
      <w:pPr>
        <w:pStyle w:val="ListParagraph"/>
        <w:numPr>
          <w:ilvl w:val="0"/>
          <w:numId w:val="1"/>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Debtors/receivables</w:t>
      </w:r>
    </w:p>
    <w:p w:rsidR="007B6E8A" w:rsidRPr="00FF4AB6" w:rsidRDefault="007B6E8A"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Generally, an acid test ratio of 1:1 is considered satisfactory as a firm can meet </w:t>
      </w:r>
      <w:r w:rsidR="00967E7A" w:rsidRPr="00FF4AB6">
        <w:rPr>
          <w:rFonts w:ascii="Calibri" w:eastAsiaTheme="minorEastAsia" w:hAnsi="Calibri" w:cs="Calibri"/>
          <w:sz w:val="28"/>
          <w:szCs w:val="28"/>
        </w:rPr>
        <w:t>its</w:t>
      </w:r>
      <w:r w:rsidRPr="00FF4AB6">
        <w:rPr>
          <w:rFonts w:ascii="Calibri" w:eastAsiaTheme="minorEastAsia" w:hAnsi="Calibri" w:cs="Calibri"/>
          <w:sz w:val="28"/>
          <w:szCs w:val="28"/>
        </w:rPr>
        <w:t xml:space="preserve"> current claims.</w:t>
      </w:r>
    </w:p>
    <w:p w:rsidR="007B6E8A" w:rsidRPr="00FF4AB6" w:rsidRDefault="007B6E8A" w:rsidP="00711331">
      <w:pPr>
        <w:spacing w:after="0" w:line="240" w:lineRule="auto"/>
        <w:jc w:val="both"/>
        <w:rPr>
          <w:rFonts w:ascii="Calibri" w:eastAsiaTheme="minorEastAsia" w:hAnsi="Calibri" w:cs="Calibri"/>
          <w:sz w:val="28"/>
          <w:szCs w:val="28"/>
        </w:rPr>
      </w:pPr>
    </w:p>
    <w:p w:rsidR="00FD56EC" w:rsidRPr="00FF4AB6" w:rsidRDefault="00FD56EC"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t>Debt Equity Ratio:</w:t>
      </w:r>
    </w:p>
    <w:p w:rsidR="00FD56EC" w:rsidRPr="00FF4AB6" w:rsidRDefault="00FD56EC" w:rsidP="00711331">
      <w:pPr>
        <w:spacing w:after="0" w:line="240" w:lineRule="auto"/>
        <w:jc w:val="both"/>
        <w:rPr>
          <w:rFonts w:ascii="Calibri" w:eastAsiaTheme="minorEastAsia" w:hAnsi="Calibri" w:cs="Calibri"/>
          <w:b/>
          <w:sz w:val="28"/>
          <w:szCs w:val="28"/>
        </w:rPr>
      </w:pPr>
    </w:p>
    <w:p w:rsidR="00FD56EC" w:rsidRPr="00FF4AB6" w:rsidRDefault="00FD56EC"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The relationship between borrowed funds and owner’s capital is a popular measure of long term financial solvency of a firm. The relationship between outsiders’ claims and owners’ capital can be shown in different ways and, accordingly, there are variants of the Debt-Equity ratio. </w:t>
      </w:r>
      <w:r w:rsidR="0077289E" w:rsidRPr="00FF4AB6">
        <w:rPr>
          <w:rFonts w:ascii="Calibri" w:eastAsiaTheme="minorEastAsia" w:hAnsi="Calibri" w:cs="Calibri"/>
          <w:sz w:val="28"/>
          <w:szCs w:val="28"/>
        </w:rPr>
        <w:t xml:space="preserve">One approach is to express the D/E ratio in terms of the relative proportion of long term debt and shareholders’ equity. </w:t>
      </w: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Debt Equity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Long</m:t>
            </m:r>
            <m:r>
              <w:rPr>
                <w:rFonts w:ascii="Cambria Math" w:eastAsiaTheme="minorEastAsia" w:hAnsi="Calibri" w:cs="Calibri"/>
                <w:sz w:val="28"/>
                <w:szCs w:val="28"/>
              </w:rPr>
              <m:t xml:space="preserve"> </m:t>
            </m:r>
            <m:r>
              <w:rPr>
                <w:rFonts w:ascii="Cambria Math" w:eastAsiaTheme="minorEastAsia" w:hAnsi="Cambria Math" w:cs="Calibri"/>
                <w:sz w:val="28"/>
                <w:szCs w:val="28"/>
              </w:rPr>
              <m:t>term</m:t>
            </m:r>
            <m:r>
              <w:rPr>
                <w:rFonts w:ascii="Cambria Math" w:eastAsiaTheme="minorEastAsia" w:hAnsi="Calibri" w:cs="Calibri"/>
                <w:sz w:val="28"/>
                <w:szCs w:val="28"/>
              </w:rPr>
              <m:t xml:space="preserve"> </m:t>
            </m:r>
            <m:r>
              <w:rPr>
                <w:rFonts w:ascii="Cambria Math" w:eastAsiaTheme="minorEastAsia" w:hAnsi="Cambria Math" w:cs="Calibri"/>
                <w:sz w:val="28"/>
                <w:szCs w:val="28"/>
              </w:rPr>
              <m:t>Debt</m:t>
            </m:r>
          </m:num>
          <m:den>
            <m:r>
              <w:rPr>
                <w:rFonts w:ascii="Cambria Math" w:eastAsiaTheme="minorEastAsia" w:hAnsi="Cambria Math" w:cs="Calibri"/>
                <w:sz w:val="28"/>
                <w:szCs w:val="28"/>
              </w:rPr>
              <m:t>S</m:t>
            </m:r>
            <m:r>
              <w:rPr>
                <w:rFonts w:ascii="Calibri" w:eastAsiaTheme="minorEastAsia" w:hAnsi="Cambria Math" w:cs="Calibri"/>
                <w:sz w:val="28"/>
                <w:szCs w:val="28"/>
              </w:rPr>
              <m:t>h</m:t>
            </m:r>
            <m:r>
              <w:rPr>
                <w:rFonts w:ascii="Cambria Math" w:eastAsiaTheme="minorEastAsia" w:hAnsi="Cambria Math" w:cs="Calibri"/>
                <w:sz w:val="28"/>
                <w:szCs w:val="28"/>
              </w:rPr>
              <m:t>are</m:t>
            </m:r>
            <m:r>
              <w:rPr>
                <w:rFonts w:ascii="Calibri" w:eastAsiaTheme="minorEastAsia" w:hAnsi="Cambria Math" w:cs="Calibri"/>
                <w:sz w:val="28"/>
                <w:szCs w:val="28"/>
              </w:rPr>
              <m:t>h</m:t>
            </m:r>
            <m:r>
              <w:rPr>
                <w:rFonts w:ascii="Cambria Math" w:eastAsiaTheme="minorEastAsia" w:hAnsi="Cambria Math" w:cs="Calibri"/>
                <w:sz w:val="28"/>
                <w:szCs w:val="28"/>
              </w:rPr>
              <m:t>older</m:t>
            </m:r>
            <m:sSup>
              <m:sSupPr>
                <m:ctrlPr>
                  <w:rPr>
                    <w:rFonts w:ascii="Cambria Math" w:eastAsiaTheme="minorEastAsia" w:hAnsi="Calibri" w:cs="Calibri"/>
                    <w:i/>
                    <w:sz w:val="28"/>
                    <w:szCs w:val="28"/>
                  </w:rPr>
                </m:ctrlPr>
              </m:sSupPr>
              <m:e>
                <m:r>
                  <w:rPr>
                    <w:rFonts w:ascii="Cambria Math" w:eastAsiaTheme="minorEastAsia" w:hAnsi="Cambria Math" w:cs="Calibri"/>
                    <w:sz w:val="28"/>
                    <w:szCs w:val="28"/>
                  </w:rPr>
                  <m:t>s</m:t>
                </m:r>
              </m:e>
              <m:sup>
                <m:r>
                  <w:rPr>
                    <w:rFonts w:ascii="Cambria Math" w:eastAsiaTheme="minorEastAsia" w:hAnsi="Calibri" w:cs="Calibri"/>
                    <w:sz w:val="28"/>
                    <w:szCs w:val="28"/>
                  </w:rPr>
                  <m:t>'</m:t>
                </m:r>
              </m:sup>
            </m:sSup>
            <m:r>
              <w:rPr>
                <w:rFonts w:ascii="Cambria Math" w:eastAsiaTheme="minorEastAsia" w:hAnsi="Cambria Math" w:cs="Calibri"/>
                <w:sz w:val="28"/>
                <w:szCs w:val="28"/>
              </w:rPr>
              <m:t>Equity</m:t>
            </m:r>
          </m:den>
        </m:f>
      </m:oMath>
      <w:r w:rsidRPr="00FF4AB6">
        <w:rPr>
          <w:rFonts w:ascii="Calibri" w:eastAsiaTheme="minorEastAsia" w:hAnsi="Calibri" w:cs="Calibri"/>
          <w:sz w:val="28"/>
          <w:szCs w:val="28"/>
        </w:rPr>
        <w:t xml:space="preserve">       (</w:t>
      </w:r>
      <w:proofErr w:type="spellStart"/>
      <w:r w:rsidRPr="00FF4AB6">
        <w:rPr>
          <w:rFonts w:ascii="Calibri" w:eastAsiaTheme="minorEastAsia" w:hAnsi="Calibri" w:cs="Calibri"/>
          <w:sz w:val="28"/>
          <w:szCs w:val="28"/>
        </w:rPr>
        <w:t>i</w:t>
      </w:r>
      <w:proofErr w:type="spellEnd"/>
      <w:r w:rsidRPr="00FF4AB6">
        <w:rPr>
          <w:rFonts w:ascii="Calibri" w:eastAsiaTheme="minorEastAsia" w:hAnsi="Calibri" w:cs="Calibri"/>
          <w:sz w:val="28"/>
          <w:szCs w:val="28"/>
        </w:rPr>
        <w:t>)</w:t>
      </w: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The debt considered here is exclusive of current liabilities. The shareholders’ equity includes:</w:t>
      </w:r>
    </w:p>
    <w:p w:rsidR="0077289E" w:rsidRPr="00FF4AB6" w:rsidRDefault="0077289E" w:rsidP="00711331">
      <w:pPr>
        <w:pStyle w:val="ListParagraph"/>
        <w:numPr>
          <w:ilvl w:val="0"/>
          <w:numId w:val="3"/>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Equity and preference share capital</w:t>
      </w:r>
    </w:p>
    <w:p w:rsidR="0077289E" w:rsidRPr="00FF4AB6" w:rsidRDefault="00C24F5D" w:rsidP="00711331">
      <w:pPr>
        <w:pStyle w:val="ListParagraph"/>
        <w:numPr>
          <w:ilvl w:val="0"/>
          <w:numId w:val="3"/>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A</w:t>
      </w:r>
      <w:r w:rsidR="0077289E" w:rsidRPr="00FF4AB6">
        <w:rPr>
          <w:rFonts w:ascii="Calibri" w:eastAsiaTheme="minorEastAsia" w:hAnsi="Calibri" w:cs="Calibri"/>
          <w:sz w:val="28"/>
          <w:szCs w:val="28"/>
        </w:rPr>
        <w:t xml:space="preserve">ccumulated profits </w:t>
      </w:r>
      <w:r w:rsidR="005765DA">
        <w:rPr>
          <w:rFonts w:ascii="Calibri" w:eastAsiaTheme="minorEastAsia" w:hAnsi="Calibri" w:cs="Calibri"/>
          <w:sz w:val="28"/>
          <w:szCs w:val="28"/>
        </w:rPr>
        <w:t xml:space="preserve">(retained earnings) </w:t>
      </w:r>
      <w:r w:rsidR="0077289E" w:rsidRPr="00FF4AB6">
        <w:rPr>
          <w:rFonts w:ascii="Calibri" w:eastAsiaTheme="minorEastAsia" w:hAnsi="Calibri" w:cs="Calibri"/>
          <w:sz w:val="28"/>
          <w:szCs w:val="28"/>
        </w:rPr>
        <w:t>excluding fictitious assets like accumulated losses, etc.</w:t>
      </w:r>
      <w:r w:rsidR="00830A95">
        <w:rPr>
          <w:rFonts w:ascii="Calibri" w:eastAsiaTheme="minorEastAsia" w:hAnsi="Calibri" w:cs="Calibri"/>
          <w:sz w:val="28"/>
          <w:szCs w:val="28"/>
        </w:rPr>
        <w:t xml:space="preserve"> The shareholders’ equity so defined is equal to Net Worth. This ratio can also be called as Debt to Net Worth ratio.</w:t>
      </w: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Debt Equity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Total</m:t>
            </m:r>
            <m:r>
              <w:rPr>
                <w:rFonts w:ascii="Cambria Math" w:eastAsiaTheme="minorEastAsia" w:hAnsi="Calibri" w:cs="Calibri"/>
                <w:sz w:val="28"/>
                <w:szCs w:val="28"/>
              </w:rPr>
              <m:t xml:space="preserve"> </m:t>
            </m:r>
            <m:r>
              <w:rPr>
                <w:rFonts w:ascii="Cambria Math" w:eastAsiaTheme="minorEastAsia" w:hAnsi="Cambria Math" w:cs="Calibri"/>
                <w:sz w:val="28"/>
                <w:szCs w:val="28"/>
              </w:rPr>
              <m:t>Debt</m:t>
            </m:r>
          </m:num>
          <m:den>
            <m:r>
              <w:rPr>
                <w:rFonts w:ascii="Cambria Math" w:eastAsiaTheme="minorEastAsia" w:hAnsi="Cambria Math" w:cs="Calibri"/>
                <w:sz w:val="28"/>
                <w:szCs w:val="28"/>
              </w:rPr>
              <m:t>S</m:t>
            </m:r>
            <m:r>
              <w:rPr>
                <w:rFonts w:ascii="Calibri" w:eastAsiaTheme="minorEastAsia" w:hAnsi="Cambria Math" w:cs="Calibri"/>
                <w:sz w:val="28"/>
                <w:szCs w:val="28"/>
              </w:rPr>
              <m:t>h</m:t>
            </m:r>
            <m:r>
              <w:rPr>
                <w:rFonts w:ascii="Cambria Math" w:eastAsiaTheme="minorEastAsia" w:hAnsi="Cambria Math" w:cs="Calibri"/>
                <w:sz w:val="28"/>
                <w:szCs w:val="28"/>
              </w:rPr>
              <m:t>are</m:t>
            </m:r>
            <m:r>
              <w:rPr>
                <w:rFonts w:ascii="Calibri" w:eastAsiaTheme="minorEastAsia" w:hAnsi="Cambria Math" w:cs="Calibri"/>
                <w:sz w:val="28"/>
                <w:szCs w:val="28"/>
              </w:rPr>
              <m:t>h</m:t>
            </m:r>
            <m:r>
              <w:rPr>
                <w:rFonts w:ascii="Cambria Math" w:eastAsiaTheme="minorEastAsia" w:hAnsi="Cambria Math" w:cs="Calibri"/>
                <w:sz w:val="28"/>
                <w:szCs w:val="28"/>
              </w:rPr>
              <m:t>older</m:t>
            </m:r>
            <m:sSup>
              <m:sSupPr>
                <m:ctrlPr>
                  <w:rPr>
                    <w:rFonts w:ascii="Cambria Math" w:eastAsiaTheme="minorEastAsia" w:hAnsi="Calibri" w:cs="Calibri"/>
                    <w:i/>
                    <w:sz w:val="28"/>
                    <w:szCs w:val="28"/>
                  </w:rPr>
                </m:ctrlPr>
              </m:sSupPr>
              <m:e>
                <m:r>
                  <w:rPr>
                    <w:rFonts w:ascii="Cambria Math" w:eastAsiaTheme="minorEastAsia" w:hAnsi="Cambria Math" w:cs="Calibri"/>
                    <w:sz w:val="28"/>
                    <w:szCs w:val="28"/>
                  </w:rPr>
                  <m:t>s</m:t>
                </m:r>
              </m:e>
              <m:sup>
                <m:r>
                  <w:rPr>
                    <w:rFonts w:ascii="Cambria Math" w:eastAsiaTheme="minorEastAsia" w:hAnsi="Calibri" w:cs="Calibri"/>
                    <w:sz w:val="28"/>
                    <w:szCs w:val="28"/>
                  </w:rPr>
                  <m:t>'</m:t>
                </m:r>
              </m:sup>
            </m:sSup>
            <m:r>
              <w:rPr>
                <w:rFonts w:ascii="Cambria Math" w:eastAsiaTheme="minorEastAsia" w:hAnsi="Cambria Math" w:cs="Calibri"/>
                <w:sz w:val="28"/>
                <w:szCs w:val="28"/>
              </w:rPr>
              <m:t>Equity</m:t>
            </m:r>
          </m:den>
        </m:f>
      </m:oMath>
      <w:r w:rsidRPr="00FF4AB6">
        <w:rPr>
          <w:rFonts w:ascii="Calibri" w:eastAsiaTheme="minorEastAsia" w:hAnsi="Calibri" w:cs="Calibri"/>
          <w:sz w:val="28"/>
          <w:szCs w:val="28"/>
        </w:rPr>
        <w:t xml:space="preserve">        (ii)</w:t>
      </w: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The difference between (</w:t>
      </w:r>
      <w:proofErr w:type="spellStart"/>
      <w:r w:rsidRPr="00FF4AB6">
        <w:rPr>
          <w:rFonts w:ascii="Calibri" w:eastAsiaTheme="minorEastAsia" w:hAnsi="Calibri" w:cs="Calibri"/>
          <w:sz w:val="28"/>
          <w:szCs w:val="28"/>
        </w:rPr>
        <w:t>i</w:t>
      </w:r>
      <w:proofErr w:type="spellEnd"/>
      <w:r w:rsidRPr="00FF4AB6">
        <w:rPr>
          <w:rFonts w:ascii="Calibri" w:eastAsiaTheme="minorEastAsia" w:hAnsi="Calibri" w:cs="Calibri"/>
          <w:sz w:val="28"/>
          <w:szCs w:val="28"/>
        </w:rPr>
        <w:t xml:space="preserve">) and (ii) is essentially in respect of the treatment of current liabilities.  The D/E ratio indicates the margin of safety to the creditors. It is not unusual to find firms having a D/E ratio of 2:1 or even 3:1. </w:t>
      </w:r>
    </w:p>
    <w:p w:rsidR="0077289E" w:rsidRDefault="0077289E" w:rsidP="00711331">
      <w:pPr>
        <w:spacing w:after="0" w:line="240" w:lineRule="auto"/>
        <w:jc w:val="both"/>
        <w:rPr>
          <w:rFonts w:ascii="Calibri" w:eastAsiaTheme="minorEastAsia" w:hAnsi="Calibri" w:cs="Calibri"/>
          <w:sz w:val="28"/>
          <w:szCs w:val="28"/>
        </w:rPr>
      </w:pPr>
    </w:p>
    <w:p w:rsidR="00FF4AB6" w:rsidRPr="00FF4AB6" w:rsidRDefault="00FF4AB6"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77289E"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t>Gross Profit Margin:</w:t>
      </w:r>
    </w:p>
    <w:p w:rsidR="0077289E" w:rsidRPr="00FF4AB6" w:rsidRDefault="0077289E" w:rsidP="00711331">
      <w:pPr>
        <w:spacing w:after="0" w:line="240" w:lineRule="auto"/>
        <w:jc w:val="both"/>
        <w:rPr>
          <w:rFonts w:ascii="Calibri" w:eastAsiaTheme="minorEastAsia" w:hAnsi="Calibri" w:cs="Calibri"/>
          <w:sz w:val="28"/>
          <w:szCs w:val="28"/>
        </w:rPr>
      </w:pPr>
    </w:p>
    <w:p w:rsidR="0077289E" w:rsidRPr="00FF4AB6" w:rsidRDefault="00112152"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Gross Profit Margin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Gross</m:t>
            </m:r>
            <m:r>
              <w:rPr>
                <w:rFonts w:ascii="Cambria Math" w:eastAsiaTheme="minorEastAsia" w:hAnsi="Calibri" w:cs="Calibri"/>
                <w:sz w:val="28"/>
                <w:szCs w:val="28"/>
              </w:rPr>
              <m:t xml:space="preserve"> </m:t>
            </m:r>
            <m:r>
              <w:rPr>
                <w:rFonts w:ascii="Cambria Math" w:eastAsiaTheme="minorEastAsia" w:hAnsi="Cambria Math" w:cs="Calibri"/>
                <w:sz w:val="28"/>
                <w:szCs w:val="28"/>
              </w:rPr>
              <m:t>Profits</m:t>
            </m:r>
          </m:num>
          <m:den>
            <m:r>
              <w:rPr>
                <w:rFonts w:ascii="Cambria Math" w:eastAsiaTheme="minorEastAsia" w:hAnsi="Cambria Math" w:cs="Calibri"/>
                <w:sz w:val="28"/>
                <w:szCs w:val="28"/>
              </w:rPr>
              <m:t>Sales</m:t>
            </m:r>
            <m:r>
              <w:rPr>
                <w:rFonts w:ascii="Cambria Math" w:eastAsiaTheme="minorEastAsia" w:hAnsi="Calibri" w:cs="Calibri"/>
                <w:sz w:val="28"/>
                <w:szCs w:val="28"/>
              </w:rPr>
              <m:t xml:space="preserve"> </m:t>
            </m:r>
          </m:den>
        </m:f>
        <m:r>
          <w:rPr>
            <w:rFonts w:ascii="Calibri" w:eastAsiaTheme="minorEastAsia" w:hAnsi="Cambria Math" w:cs="Calibri"/>
            <w:sz w:val="28"/>
            <w:szCs w:val="28"/>
          </w:rPr>
          <m:t>*</m:t>
        </m:r>
        <m:r>
          <w:rPr>
            <w:rFonts w:ascii="Cambria Math" w:eastAsiaTheme="minorEastAsia" w:hAnsi="Calibri" w:cs="Calibri"/>
            <w:sz w:val="28"/>
            <w:szCs w:val="28"/>
          </w:rPr>
          <m:t>100</m:t>
        </m:r>
      </m:oMath>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t>Net Profit Margin:</w:t>
      </w:r>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Operating Profit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Earning</m:t>
            </m:r>
            <m:r>
              <w:rPr>
                <w:rFonts w:ascii="Cambria Math" w:eastAsiaTheme="minorEastAsia" w:hAnsi="Calibri" w:cs="Calibri"/>
                <w:sz w:val="28"/>
                <w:szCs w:val="28"/>
              </w:rPr>
              <m:t xml:space="preserve"> </m:t>
            </m:r>
            <m:r>
              <w:rPr>
                <w:rFonts w:ascii="Cambria Math" w:eastAsiaTheme="minorEastAsia" w:hAnsi="Cambria Math" w:cs="Calibri"/>
                <w:sz w:val="28"/>
                <w:szCs w:val="28"/>
              </w:rPr>
              <m:t>Before</m:t>
            </m:r>
            <m:r>
              <w:rPr>
                <w:rFonts w:ascii="Cambria Math" w:eastAsiaTheme="minorEastAsia" w:hAnsi="Calibri" w:cs="Calibri"/>
                <w:sz w:val="28"/>
                <w:szCs w:val="28"/>
              </w:rPr>
              <m:t xml:space="preserve"> </m:t>
            </m:r>
            <m:r>
              <w:rPr>
                <w:rFonts w:ascii="Cambria Math" w:eastAsiaTheme="minorEastAsia" w:hAnsi="Cambria Math" w:cs="Calibri"/>
                <w:sz w:val="28"/>
                <w:szCs w:val="28"/>
              </w:rPr>
              <m:t>Interest</m:t>
            </m:r>
            <m:r>
              <w:rPr>
                <w:rFonts w:ascii="Cambria Math" w:eastAsiaTheme="minorEastAsia" w:hAnsi="Calibri" w:cs="Calibri"/>
                <w:sz w:val="28"/>
                <w:szCs w:val="28"/>
              </w:rPr>
              <m:t xml:space="preserve"> </m:t>
            </m:r>
            <m:r>
              <w:rPr>
                <w:rFonts w:ascii="Cambria Math" w:eastAsiaTheme="minorEastAsia" w:hAnsi="Cambria Math" w:cs="Calibri"/>
                <w:sz w:val="28"/>
                <w:szCs w:val="28"/>
              </w:rPr>
              <m:t>and</m:t>
            </m:r>
            <m:r>
              <w:rPr>
                <w:rFonts w:ascii="Cambria Math" w:eastAsiaTheme="minorEastAsia" w:hAnsi="Calibri" w:cs="Calibri"/>
                <w:sz w:val="28"/>
                <w:szCs w:val="28"/>
              </w:rPr>
              <m:t xml:space="preserve"> </m:t>
            </m:r>
            <m:r>
              <w:rPr>
                <w:rFonts w:ascii="Cambria Math" w:eastAsiaTheme="minorEastAsia" w:hAnsi="Cambria Math" w:cs="Calibri"/>
                <w:sz w:val="28"/>
                <w:szCs w:val="28"/>
              </w:rPr>
              <m:t>Taxes</m:t>
            </m:r>
            <m:r>
              <w:rPr>
                <w:rFonts w:ascii="Cambria Math" w:eastAsiaTheme="minorEastAsia" w:hAnsi="Calibri" w:cs="Calibri"/>
                <w:sz w:val="28"/>
                <w:szCs w:val="28"/>
              </w:rPr>
              <m:t xml:space="preserve"> (</m:t>
            </m:r>
            <m:r>
              <w:rPr>
                <w:rFonts w:ascii="Cambria Math" w:eastAsiaTheme="minorEastAsia" w:hAnsi="Cambria Math" w:cs="Calibri"/>
                <w:sz w:val="28"/>
                <w:szCs w:val="28"/>
              </w:rPr>
              <m:t>EBIT</m:t>
            </m:r>
            <m:r>
              <w:rPr>
                <w:rFonts w:ascii="Cambria Math" w:eastAsiaTheme="minorEastAsia" w:hAnsi="Calibri" w:cs="Calibri"/>
                <w:sz w:val="28"/>
                <w:szCs w:val="28"/>
              </w:rPr>
              <m:t>)</m:t>
            </m:r>
          </m:num>
          <m:den>
            <m:r>
              <w:rPr>
                <w:rFonts w:ascii="Cambria Math" w:eastAsiaTheme="minorEastAsia" w:hAnsi="Cambria Math" w:cs="Calibri"/>
                <w:sz w:val="28"/>
                <w:szCs w:val="28"/>
              </w:rPr>
              <m:t>Sales</m:t>
            </m:r>
          </m:den>
        </m:f>
      </m:oMath>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Net Profit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Earnings</m:t>
            </m:r>
            <m:r>
              <w:rPr>
                <w:rFonts w:ascii="Cambria Math" w:eastAsiaTheme="minorEastAsia" w:hAnsi="Calibri" w:cs="Calibri"/>
                <w:sz w:val="28"/>
                <w:szCs w:val="28"/>
              </w:rPr>
              <m:t xml:space="preserve"> </m:t>
            </m:r>
            <m:r>
              <w:rPr>
                <w:rFonts w:ascii="Cambria Math" w:eastAsiaTheme="minorEastAsia" w:hAnsi="Cambria Math" w:cs="Calibri"/>
                <w:sz w:val="28"/>
                <w:szCs w:val="28"/>
              </w:rPr>
              <m:t>after</m:t>
            </m:r>
            <m:r>
              <w:rPr>
                <w:rFonts w:ascii="Cambria Math" w:eastAsiaTheme="minorEastAsia" w:hAnsi="Calibri" w:cs="Calibri"/>
                <w:sz w:val="28"/>
                <w:szCs w:val="28"/>
              </w:rPr>
              <m:t xml:space="preserve"> </m:t>
            </m:r>
            <m:r>
              <w:rPr>
                <w:rFonts w:ascii="Cambria Math" w:eastAsiaTheme="minorEastAsia" w:hAnsi="Cambria Math" w:cs="Calibri"/>
                <w:sz w:val="28"/>
                <w:szCs w:val="28"/>
              </w:rPr>
              <m:t>Interest</m:t>
            </m:r>
            <m:r>
              <w:rPr>
                <w:rFonts w:ascii="Cambria Math" w:eastAsiaTheme="minorEastAsia" w:hAnsi="Calibri" w:cs="Calibri"/>
                <w:sz w:val="28"/>
                <w:szCs w:val="28"/>
              </w:rPr>
              <m:t xml:space="preserve"> </m:t>
            </m:r>
            <m:r>
              <w:rPr>
                <w:rFonts w:ascii="Cambria Math" w:eastAsiaTheme="minorEastAsia" w:hAnsi="Cambria Math" w:cs="Calibri"/>
                <w:sz w:val="28"/>
                <w:szCs w:val="28"/>
              </w:rPr>
              <m:t>and</m:t>
            </m:r>
            <m:r>
              <w:rPr>
                <w:rFonts w:ascii="Cambria Math" w:eastAsiaTheme="minorEastAsia" w:hAnsi="Calibri" w:cs="Calibri"/>
                <w:sz w:val="28"/>
                <w:szCs w:val="28"/>
              </w:rPr>
              <m:t xml:space="preserve"> </m:t>
            </m:r>
            <m:r>
              <w:rPr>
                <w:rFonts w:ascii="Cambria Math" w:eastAsiaTheme="minorEastAsia" w:hAnsi="Cambria Math" w:cs="Calibri"/>
                <w:sz w:val="28"/>
                <w:szCs w:val="28"/>
              </w:rPr>
              <m:t>Taxes</m:t>
            </m:r>
            <m:r>
              <w:rPr>
                <w:rFonts w:ascii="Cambria Math" w:eastAsiaTheme="minorEastAsia" w:hAnsi="Calibri" w:cs="Calibri"/>
                <w:sz w:val="28"/>
                <w:szCs w:val="28"/>
              </w:rPr>
              <m:t xml:space="preserve"> (</m:t>
            </m:r>
            <m:r>
              <w:rPr>
                <w:rFonts w:ascii="Cambria Math" w:eastAsiaTheme="minorEastAsia" w:hAnsi="Cambria Math" w:cs="Calibri"/>
                <w:sz w:val="28"/>
                <w:szCs w:val="28"/>
              </w:rPr>
              <m:t>EAT</m:t>
            </m:r>
            <m:r>
              <w:rPr>
                <w:rFonts w:ascii="Cambria Math" w:eastAsiaTheme="minorEastAsia" w:hAnsi="Calibri" w:cs="Calibri"/>
                <w:sz w:val="28"/>
                <w:szCs w:val="28"/>
              </w:rPr>
              <m:t>)</m:t>
            </m:r>
          </m:num>
          <m:den>
            <m:r>
              <w:rPr>
                <w:rFonts w:ascii="Cambria Math" w:eastAsiaTheme="minorEastAsia" w:hAnsi="Cambria Math" w:cs="Calibri"/>
                <w:sz w:val="28"/>
                <w:szCs w:val="28"/>
              </w:rPr>
              <m:t>Sales</m:t>
            </m:r>
          </m:den>
        </m:f>
      </m:oMath>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A high net profit margin would ensure adequate returns to the owners as well as enable a firm to withstand adverse economic conditions</w:t>
      </w:r>
      <w:r w:rsidR="00C24F5D" w:rsidRPr="00FF4AB6">
        <w:rPr>
          <w:rFonts w:ascii="Calibri" w:eastAsiaTheme="minorEastAsia" w:hAnsi="Calibri" w:cs="Calibri"/>
          <w:sz w:val="28"/>
          <w:szCs w:val="28"/>
        </w:rPr>
        <w:t>.</w:t>
      </w:r>
      <w:r w:rsidRPr="00FF4AB6">
        <w:rPr>
          <w:rFonts w:ascii="Calibri" w:eastAsiaTheme="minorEastAsia" w:hAnsi="Calibri" w:cs="Calibri"/>
          <w:sz w:val="28"/>
          <w:szCs w:val="28"/>
        </w:rPr>
        <w:t xml:space="preserve"> </w:t>
      </w:r>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t>Return on Ordinary Shareholders’ Equity (Net Worth):</w:t>
      </w:r>
    </w:p>
    <w:p w:rsidR="00112152" w:rsidRPr="00FF4AB6" w:rsidRDefault="00112152" w:rsidP="00711331">
      <w:pPr>
        <w:spacing w:after="0" w:line="240" w:lineRule="auto"/>
        <w:jc w:val="both"/>
        <w:rPr>
          <w:rFonts w:ascii="Calibri" w:eastAsiaTheme="minorEastAsia" w:hAnsi="Calibri" w:cs="Calibri"/>
          <w:sz w:val="28"/>
          <w:szCs w:val="28"/>
        </w:rPr>
      </w:pPr>
    </w:p>
    <w:p w:rsidR="00112152" w:rsidRPr="00FF4AB6" w:rsidRDefault="00112152"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Return on Equity Funds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Net</m:t>
            </m:r>
            <m:r>
              <w:rPr>
                <w:rFonts w:ascii="Cambria Math" w:eastAsiaTheme="minorEastAsia" w:hAnsi="Calibri" w:cs="Calibri"/>
                <w:sz w:val="28"/>
                <w:szCs w:val="28"/>
              </w:rPr>
              <m:t xml:space="preserve"> </m:t>
            </m:r>
            <m:r>
              <w:rPr>
                <w:rFonts w:ascii="Cambria Math" w:eastAsiaTheme="minorEastAsia" w:hAnsi="Cambria Math" w:cs="Calibri"/>
                <w:sz w:val="28"/>
                <w:szCs w:val="28"/>
              </w:rPr>
              <m:t>Profit</m:t>
            </m:r>
            <m:r>
              <w:rPr>
                <w:rFonts w:ascii="Cambria Math" w:eastAsiaTheme="minorEastAsia" w:hAnsi="Calibri" w:cs="Calibri"/>
                <w:sz w:val="28"/>
                <w:szCs w:val="28"/>
              </w:rPr>
              <m:t xml:space="preserve"> </m:t>
            </m:r>
            <m:r>
              <w:rPr>
                <w:rFonts w:ascii="Cambria Math" w:eastAsiaTheme="minorEastAsia" w:hAnsi="Cambria Math" w:cs="Calibri"/>
                <w:sz w:val="28"/>
                <w:szCs w:val="28"/>
              </w:rPr>
              <m:t>after</m:t>
            </m:r>
            <m:r>
              <w:rPr>
                <w:rFonts w:ascii="Cambria Math" w:eastAsiaTheme="minorEastAsia" w:hAnsi="Calibri" w:cs="Calibri"/>
                <w:sz w:val="28"/>
                <w:szCs w:val="28"/>
              </w:rPr>
              <m:t xml:space="preserve"> </m:t>
            </m:r>
            <m:r>
              <w:rPr>
                <w:rFonts w:ascii="Cambria Math" w:eastAsiaTheme="minorEastAsia" w:hAnsi="Cambria Math" w:cs="Calibri"/>
                <w:sz w:val="28"/>
                <w:szCs w:val="28"/>
              </w:rPr>
              <m:t>Taxes</m:t>
            </m:r>
            <m:r>
              <w:rPr>
                <w:rFonts w:ascii="Calibri" w:eastAsiaTheme="minorEastAsia" w:hAnsi="Calibri" w:cs="Calibri"/>
                <w:sz w:val="28"/>
                <w:szCs w:val="28"/>
              </w:rPr>
              <m:t>-</m:t>
            </m:r>
            <m:r>
              <w:rPr>
                <w:rFonts w:ascii="Cambria Math" w:eastAsiaTheme="minorEastAsia" w:hAnsi="Cambria Math" w:cs="Calibri"/>
                <w:sz w:val="28"/>
                <w:szCs w:val="28"/>
              </w:rPr>
              <m:t>Preference</m:t>
            </m:r>
            <m:r>
              <w:rPr>
                <w:rFonts w:ascii="Cambria Math" w:eastAsiaTheme="minorEastAsia" w:hAnsi="Calibri" w:cs="Calibri"/>
                <w:sz w:val="28"/>
                <w:szCs w:val="28"/>
              </w:rPr>
              <m:t xml:space="preserve"> </m:t>
            </m:r>
            <m:r>
              <w:rPr>
                <w:rFonts w:ascii="Cambria Math" w:eastAsiaTheme="minorEastAsia" w:hAnsi="Cambria Math" w:cs="Calibri"/>
                <w:sz w:val="28"/>
                <w:szCs w:val="28"/>
              </w:rPr>
              <m:t>Dividend</m:t>
            </m:r>
          </m:num>
          <m:den>
            <m:r>
              <w:rPr>
                <w:rFonts w:ascii="Cambria Math" w:eastAsiaTheme="minorEastAsia" w:hAnsi="Cambria Math" w:cs="Calibri"/>
                <w:sz w:val="28"/>
                <w:szCs w:val="28"/>
              </w:rPr>
              <m:t>Average</m:t>
            </m:r>
            <m:r>
              <w:rPr>
                <w:rFonts w:ascii="Cambria Math" w:eastAsiaTheme="minorEastAsia" w:hAnsi="Calibri" w:cs="Calibri"/>
                <w:sz w:val="28"/>
                <w:szCs w:val="28"/>
              </w:rPr>
              <m:t xml:space="preserve"> </m:t>
            </m:r>
            <m:r>
              <w:rPr>
                <w:rFonts w:ascii="Cambria Math" w:eastAsiaTheme="minorEastAsia" w:hAnsi="Cambria Math" w:cs="Calibri"/>
                <w:sz w:val="28"/>
                <w:szCs w:val="28"/>
              </w:rPr>
              <m:t>Ord</m:t>
            </m:r>
            <m:r>
              <w:rPr>
                <w:rFonts w:ascii="Cambria Math" w:eastAsiaTheme="minorEastAsia" w:hAnsi="Cambria Math" w:cs="Calibri"/>
                <w:sz w:val="28"/>
                <w:szCs w:val="28"/>
              </w:rPr>
              <m:t>i</m:t>
            </m:r>
            <m:r>
              <w:rPr>
                <w:rFonts w:ascii="Cambria Math" w:eastAsiaTheme="minorEastAsia" w:hAnsi="Cambria Math" w:cs="Calibri"/>
                <w:sz w:val="28"/>
                <w:szCs w:val="28"/>
              </w:rPr>
              <m:t>nary</m:t>
            </m:r>
            <m:r>
              <w:rPr>
                <w:rFonts w:ascii="Cambria Math" w:eastAsiaTheme="minorEastAsia" w:hAnsi="Calibri" w:cs="Calibri"/>
                <w:sz w:val="28"/>
                <w:szCs w:val="28"/>
              </w:rPr>
              <m:t xml:space="preserve"> </m:t>
            </m:r>
            <m:r>
              <w:rPr>
                <w:rFonts w:ascii="Cambria Math" w:eastAsiaTheme="minorEastAsia" w:hAnsi="Cambria Math" w:cs="Calibri"/>
                <w:sz w:val="28"/>
                <w:szCs w:val="28"/>
              </w:rPr>
              <m:t>S</m:t>
            </m:r>
            <m:r>
              <w:rPr>
                <w:rFonts w:ascii="Calibri" w:eastAsiaTheme="minorEastAsia" w:hAnsi="Cambria Math" w:cs="Calibri"/>
                <w:sz w:val="28"/>
                <w:szCs w:val="28"/>
              </w:rPr>
              <m:t>h</m:t>
            </m:r>
            <m:r>
              <w:rPr>
                <w:rFonts w:ascii="Cambria Math" w:eastAsiaTheme="minorEastAsia" w:hAnsi="Cambria Math" w:cs="Calibri"/>
                <w:sz w:val="28"/>
                <w:szCs w:val="28"/>
              </w:rPr>
              <m:t>are</m:t>
            </m:r>
            <m:r>
              <w:rPr>
                <w:rFonts w:ascii="Calibri" w:eastAsiaTheme="minorEastAsia" w:hAnsi="Cambria Math" w:cs="Calibri"/>
                <w:sz w:val="28"/>
                <w:szCs w:val="28"/>
              </w:rPr>
              <m:t>h</m:t>
            </m:r>
            <m:r>
              <w:rPr>
                <w:rFonts w:ascii="Cambria Math" w:eastAsiaTheme="minorEastAsia" w:hAnsi="Cambria Math" w:cs="Calibri"/>
                <w:sz w:val="28"/>
                <w:szCs w:val="28"/>
              </w:rPr>
              <m:t>older</m:t>
            </m:r>
            <m:sSup>
              <m:sSupPr>
                <m:ctrlPr>
                  <w:rPr>
                    <w:rFonts w:ascii="Cambria Math" w:eastAsiaTheme="minorEastAsia" w:hAnsi="Calibri" w:cs="Calibri"/>
                    <w:i/>
                    <w:sz w:val="28"/>
                    <w:szCs w:val="28"/>
                  </w:rPr>
                </m:ctrlPr>
              </m:sSupPr>
              <m:e>
                <m:r>
                  <w:rPr>
                    <w:rFonts w:ascii="Cambria Math" w:eastAsiaTheme="minorEastAsia" w:hAnsi="Cambria Math" w:cs="Calibri"/>
                    <w:sz w:val="28"/>
                    <w:szCs w:val="28"/>
                  </w:rPr>
                  <m:t>s</m:t>
                </m:r>
              </m:e>
              <m:sup>
                <m:r>
                  <w:rPr>
                    <w:rFonts w:ascii="Cambria Math" w:eastAsiaTheme="minorEastAsia" w:hAnsi="Calibri" w:cs="Calibri"/>
                    <w:sz w:val="28"/>
                    <w:szCs w:val="28"/>
                  </w:rPr>
                  <m:t>'</m:t>
                </m:r>
              </m:sup>
            </m:sSup>
            <m:r>
              <w:rPr>
                <w:rFonts w:ascii="Cambria Math" w:eastAsiaTheme="minorEastAsia" w:hAnsi="Cambria Math" w:cs="Calibri"/>
                <w:sz w:val="28"/>
                <w:szCs w:val="28"/>
              </w:rPr>
              <m:t>Equity</m:t>
            </m:r>
            <m:r>
              <w:rPr>
                <w:rFonts w:ascii="Cambria Math" w:eastAsiaTheme="minorEastAsia" w:hAnsi="Calibri" w:cs="Calibri"/>
                <w:sz w:val="28"/>
                <w:szCs w:val="28"/>
              </w:rPr>
              <m:t xml:space="preserve"> </m:t>
            </m:r>
            <m:r>
              <w:rPr>
                <w:rFonts w:ascii="Cambria Math" w:eastAsiaTheme="minorEastAsia" w:hAnsi="Cambria Math" w:cs="Calibri"/>
                <w:sz w:val="28"/>
                <w:szCs w:val="28"/>
              </w:rPr>
              <m:t>or</m:t>
            </m:r>
            <m:r>
              <w:rPr>
                <w:rFonts w:ascii="Cambria Math" w:eastAsiaTheme="minorEastAsia" w:hAnsi="Calibri" w:cs="Calibri"/>
                <w:sz w:val="28"/>
                <w:szCs w:val="28"/>
              </w:rPr>
              <m:t xml:space="preserve"> </m:t>
            </m:r>
            <m:r>
              <w:rPr>
                <w:rFonts w:ascii="Cambria Math" w:eastAsiaTheme="minorEastAsia" w:hAnsi="Cambria Math" w:cs="Calibri"/>
                <w:sz w:val="28"/>
                <w:szCs w:val="28"/>
              </w:rPr>
              <m:t>Net</m:t>
            </m:r>
            <m:r>
              <w:rPr>
                <w:rFonts w:ascii="Cambria Math" w:eastAsiaTheme="minorEastAsia" w:hAnsi="Calibri" w:cs="Calibri"/>
                <w:sz w:val="28"/>
                <w:szCs w:val="28"/>
              </w:rPr>
              <m:t xml:space="preserve"> </m:t>
            </m:r>
            <m:r>
              <w:rPr>
                <w:rFonts w:ascii="Cambria Math" w:eastAsiaTheme="minorEastAsia" w:hAnsi="Cambria Math" w:cs="Calibri"/>
                <w:sz w:val="28"/>
                <w:szCs w:val="28"/>
              </w:rPr>
              <m:t>Wort</m:t>
            </m:r>
            <m:r>
              <w:rPr>
                <w:rFonts w:ascii="Calibri" w:eastAsiaTheme="minorEastAsia" w:hAnsi="Cambria Math" w:cs="Calibri"/>
                <w:sz w:val="28"/>
                <w:szCs w:val="28"/>
              </w:rPr>
              <m:t>h</m:t>
            </m:r>
          </m:den>
        </m:f>
      </m:oMath>
    </w:p>
    <w:p w:rsidR="00FF4AB6" w:rsidRDefault="00FF4AB6" w:rsidP="00711331">
      <w:pPr>
        <w:spacing w:after="0" w:line="240" w:lineRule="auto"/>
        <w:jc w:val="both"/>
        <w:rPr>
          <w:rFonts w:ascii="Calibri" w:eastAsiaTheme="minorEastAsia" w:hAnsi="Calibri" w:cs="Calibri"/>
          <w:b/>
          <w:sz w:val="28"/>
          <w:szCs w:val="28"/>
        </w:rPr>
      </w:pPr>
    </w:p>
    <w:p w:rsidR="001A42BB" w:rsidRPr="00FF4AB6" w:rsidRDefault="001A42BB" w:rsidP="00711331">
      <w:pPr>
        <w:spacing w:after="0" w:line="240" w:lineRule="auto"/>
        <w:jc w:val="both"/>
        <w:rPr>
          <w:rFonts w:ascii="Calibri" w:eastAsiaTheme="minorEastAsia" w:hAnsi="Calibri" w:cs="Calibri"/>
          <w:b/>
          <w:sz w:val="28"/>
          <w:szCs w:val="28"/>
        </w:rPr>
      </w:pPr>
      <w:r w:rsidRPr="00FF4AB6">
        <w:rPr>
          <w:rFonts w:ascii="Calibri" w:eastAsiaTheme="minorEastAsia" w:hAnsi="Calibri" w:cs="Calibri"/>
          <w:b/>
          <w:sz w:val="28"/>
          <w:szCs w:val="28"/>
        </w:rPr>
        <w:t xml:space="preserve">Turnover Ratio: </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D86833"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Some of the</w:t>
      </w:r>
      <w:r w:rsidR="001A42BB" w:rsidRPr="00FF4AB6">
        <w:rPr>
          <w:rFonts w:ascii="Calibri" w:eastAsiaTheme="minorEastAsia" w:hAnsi="Calibri" w:cs="Calibri"/>
          <w:sz w:val="28"/>
          <w:szCs w:val="28"/>
        </w:rPr>
        <w:t xml:space="preserve"> turnover ratios are:</w:t>
      </w:r>
    </w:p>
    <w:p w:rsidR="001A42BB" w:rsidRPr="00FF4AB6" w:rsidRDefault="001A42BB" w:rsidP="00711331">
      <w:pPr>
        <w:pStyle w:val="ListParagraph"/>
        <w:numPr>
          <w:ilvl w:val="0"/>
          <w:numId w:val="2"/>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Inventory Turnover Ratio</w:t>
      </w:r>
    </w:p>
    <w:p w:rsidR="001A42BB" w:rsidRPr="00FF4AB6" w:rsidRDefault="001A42BB" w:rsidP="00711331">
      <w:pPr>
        <w:pStyle w:val="ListParagraph"/>
        <w:numPr>
          <w:ilvl w:val="0"/>
          <w:numId w:val="2"/>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Debtors Turnover Ratio</w:t>
      </w:r>
    </w:p>
    <w:p w:rsidR="001A42BB" w:rsidRPr="00FF4AB6" w:rsidRDefault="001A42BB" w:rsidP="00711331">
      <w:pPr>
        <w:pStyle w:val="ListParagraph"/>
        <w:numPr>
          <w:ilvl w:val="0"/>
          <w:numId w:val="2"/>
        </w:num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Creditors Turnover Ratio</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Inventory Turnover Ratio = </w:t>
      </w:r>
      <m:oMath>
        <m:r>
          <w:rPr>
            <w:rFonts w:ascii="Cambria Math" w:eastAsiaTheme="minorEastAsia" w:hAnsi="Calibri" w:cs="Calibri"/>
            <w:sz w:val="28"/>
            <w:szCs w:val="28"/>
          </w:rPr>
          <m:t xml:space="preserve"> </m:t>
        </m:r>
        <m:f>
          <m:fPr>
            <m:ctrlPr>
              <w:rPr>
                <w:rFonts w:ascii="Cambria Math" w:eastAsiaTheme="minorEastAsia" w:hAnsi="Calibri" w:cs="Calibri"/>
                <w:i/>
                <w:sz w:val="28"/>
                <w:szCs w:val="28"/>
              </w:rPr>
            </m:ctrlPr>
          </m:fPr>
          <m:num>
            <m:r>
              <w:rPr>
                <w:rFonts w:ascii="Cambria Math" w:eastAsiaTheme="minorEastAsia" w:hAnsi="Cambria Math" w:cs="Calibri"/>
                <w:sz w:val="28"/>
                <w:szCs w:val="28"/>
              </w:rPr>
              <m:t>Cost</m:t>
            </m:r>
            <m:r>
              <w:rPr>
                <w:rFonts w:ascii="Cambria Math" w:eastAsiaTheme="minorEastAsia" w:hAnsi="Calibri" w:cs="Calibri"/>
                <w:sz w:val="28"/>
                <w:szCs w:val="28"/>
              </w:rPr>
              <m:t xml:space="preserve"> </m:t>
            </m:r>
            <m:r>
              <w:rPr>
                <w:rFonts w:ascii="Cambria Math" w:eastAsiaTheme="minorEastAsia" w:hAnsi="Cambria Math" w:cs="Calibri"/>
                <w:sz w:val="28"/>
                <w:szCs w:val="28"/>
              </w:rPr>
              <m:t>of</m:t>
            </m:r>
            <m:r>
              <w:rPr>
                <w:rFonts w:ascii="Cambria Math" w:eastAsiaTheme="minorEastAsia" w:hAnsi="Calibri" w:cs="Calibri"/>
                <w:sz w:val="28"/>
                <w:szCs w:val="28"/>
              </w:rPr>
              <m:t xml:space="preserve"> </m:t>
            </m:r>
            <m:r>
              <w:rPr>
                <w:rFonts w:ascii="Cambria Math" w:eastAsiaTheme="minorEastAsia" w:hAnsi="Cambria Math" w:cs="Calibri"/>
                <w:sz w:val="28"/>
                <w:szCs w:val="28"/>
              </w:rPr>
              <m:t>goods</m:t>
            </m:r>
            <m:r>
              <w:rPr>
                <w:rFonts w:ascii="Cambria Math" w:eastAsiaTheme="minorEastAsia" w:hAnsi="Calibri" w:cs="Calibri"/>
                <w:sz w:val="28"/>
                <w:szCs w:val="28"/>
              </w:rPr>
              <m:t xml:space="preserve"> </m:t>
            </m:r>
            <m:r>
              <w:rPr>
                <w:rFonts w:ascii="Cambria Math" w:eastAsiaTheme="minorEastAsia" w:hAnsi="Cambria Math" w:cs="Calibri"/>
                <w:sz w:val="28"/>
                <w:szCs w:val="28"/>
              </w:rPr>
              <m:t>sold</m:t>
            </m:r>
            <m:r>
              <w:rPr>
                <w:rFonts w:ascii="Cambria Math" w:eastAsiaTheme="minorEastAsia" w:hAnsi="Calibri" w:cs="Calibri"/>
                <w:sz w:val="28"/>
                <w:szCs w:val="28"/>
              </w:rPr>
              <m:t xml:space="preserve"> </m:t>
            </m:r>
          </m:num>
          <m:den>
            <m:r>
              <w:rPr>
                <w:rFonts w:ascii="Cambria Math" w:eastAsiaTheme="minorEastAsia" w:hAnsi="Cambria Math" w:cs="Calibri"/>
                <w:sz w:val="28"/>
                <w:szCs w:val="28"/>
              </w:rPr>
              <m:t>Average</m:t>
            </m:r>
            <m:r>
              <w:rPr>
                <w:rFonts w:ascii="Cambria Math" w:eastAsiaTheme="minorEastAsia" w:hAnsi="Calibri" w:cs="Calibri"/>
                <w:sz w:val="28"/>
                <w:szCs w:val="28"/>
              </w:rPr>
              <m:t xml:space="preserve"> </m:t>
            </m:r>
            <m:r>
              <w:rPr>
                <w:rFonts w:ascii="Cambria Math" w:eastAsiaTheme="minorEastAsia" w:hAnsi="Cambria Math" w:cs="Calibri"/>
                <w:sz w:val="28"/>
                <w:szCs w:val="28"/>
              </w:rPr>
              <m:t>inventory</m:t>
            </m:r>
          </m:den>
        </m:f>
      </m:oMath>
      <w:r w:rsidRPr="00FF4AB6">
        <w:rPr>
          <w:rFonts w:ascii="Calibri" w:eastAsiaTheme="minorEastAsia" w:hAnsi="Calibri" w:cs="Calibri"/>
          <w:sz w:val="28"/>
          <w:szCs w:val="28"/>
        </w:rPr>
        <w:t xml:space="preserve"> </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Cost of goods sold = opening stock + manufacturing cost (including purchases) – closing stock (inventory)</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Debtors Turnover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Net</m:t>
            </m:r>
            <m:r>
              <w:rPr>
                <w:rFonts w:ascii="Cambria Math" w:eastAsiaTheme="minorEastAsia" w:hAnsi="Calibri" w:cs="Calibri"/>
                <w:sz w:val="28"/>
                <w:szCs w:val="28"/>
              </w:rPr>
              <m:t xml:space="preserve"> </m:t>
            </m:r>
            <m:r>
              <w:rPr>
                <w:rFonts w:ascii="Cambria Math" w:eastAsiaTheme="minorEastAsia" w:hAnsi="Cambria Math" w:cs="Calibri"/>
                <w:sz w:val="28"/>
                <w:szCs w:val="28"/>
              </w:rPr>
              <m:t>credit</m:t>
            </m:r>
            <m:r>
              <w:rPr>
                <w:rFonts w:ascii="Cambria Math" w:eastAsiaTheme="minorEastAsia" w:hAnsi="Calibri" w:cs="Calibri"/>
                <w:sz w:val="28"/>
                <w:szCs w:val="28"/>
              </w:rPr>
              <m:t xml:space="preserve"> </m:t>
            </m:r>
            <m:r>
              <w:rPr>
                <w:rFonts w:ascii="Cambria Math" w:eastAsiaTheme="minorEastAsia" w:hAnsi="Cambria Math" w:cs="Calibri"/>
                <w:sz w:val="28"/>
                <w:szCs w:val="28"/>
              </w:rPr>
              <m:t>sales</m:t>
            </m:r>
          </m:num>
          <m:den>
            <m:r>
              <w:rPr>
                <w:rFonts w:ascii="Cambria Math" w:eastAsiaTheme="minorEastAsia" w:hAnsi="Cambria Math" w:cs="Calibri"/>
                <w:sz w:val="28"/>
                <w:szCs w:val="28"/>
              </w:rPr>
              <m:t>Average</m:t>
            </m:r>
            <m:r>
              <w:rPr>
                <w:rFonts w:ascii="Cambria Math" w:eastAsiaTheme="minorEastAsia" w:hAnsi="Calibri" w:cs="Calibri"/>
                <w:sz w:val="28"/>
                <w:szCs w:val="28"/>
              </w:rPr>
              <m:t xml:space="preserve"> </m:t>
            </m:r>
            <m:r>
              <w:rPr>
                <w:rFonts w:ascii="Cambria Math" w:eastAsiaTheme="minorEastAsia" w:hAnsi="Cambria Math" w:cs="Calibri"/>
                <w:sz w:val="28"/>
                <w:szCs w:val="28"/>
              </w:rPr>
              <m:t>Debtors</m:t>
            </m:r>
          </m:den>
        </m:f>
      </m:oMath>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The ratio measures how rapidly debts are collected. A high ratio is indicative of shorter time lag between credit sales and cash collections. A low ratio indicates that debts are not being collected rapidly.</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 xml:space="preserve">Creditors Turnover Ratio =  </w:t>
      </w:r>
      <m:oMath>
        <m:f>
          <m:fPr>
            <m:ctrlPr>
              <w:rPr>
                <w:rFonts w:ascii="Cambria Math" w:eastAsiaTheme="minorEastAsia" w:hAnsi="Calibri" w:cs="Calibri"/>
                <w:i/>
                <w:sz w:val="28"/>
                <w:szCs w:val="28"/>
              </w:rPr>
            </m:ctrlPr>
          </m:fPr>
          <m:num>
            <m:r>
              <w:rPr>
                <w:rFonts w:ascii="Cambria Math" w:eastAsiaTheme="minorEastAsia" w:hAnsi="Cambria Math" w:cs="Calibri"/>
                <w:sz w:val="28"/>
                <w:szCs w:val="28"/>
              </w:rPr>
              <m:t>Net</m:t>
            </m:r>
            <m:r>
              <w:rPr>
                <w:rFonts w:ascii="Cambria Math" w:eastAsiaTheme="minorEastAsia" w:hAnsi="Calibri" w:cs="Calibri"/>
                <w:sz w:val="28"/>
                <w:szCs w:val="28"/>
              </w:rPr>
              <m:t xml:space="preserve"> </m:t>
            </m:r>
            <m:r>
              <w:rPr>
                <w:rFonts w:ascii="Cambria Math" w:eastAsiaTheme="minorEastAsia" w:hAnsi="Cambria Math" w:cs="Calibri"/>
                <w:sz w:val="28"/>
                <w:szCs w:val="28"/>
              </w:rPr>
              <m:t>credit</m:t>
            </m:r>
            <m:r>
              <w:rPr>
                <w:rFonts w:ascii="Cambria Math" w:eastAsiaTheme="minorEastAsia" w:hAnsi="Calibri" w:cs="Calibri"/>
                <w:sz w:val="28"/>
                <w:szCs w:val="28"/>
              </w:rPr>
              <m:t xml:space="preserve"> </m:t>
            </m:r>
            <m:r>
              <w:rPr>
                <w:rFonts w:ascii="Cambria Math" w:eastAsiaTheme="minorEastAsia" w:hAnsi="Calibri" w:cs="Calibri"/>
                <w:sz w:val="28"/>
                <w:szCs w:val="28"/>
              </w:rPr>
              <m:t>p</m:t>
            </m:r>
            <m:r>
              <w:rPr>
                <w:rFonts w:ascii="Cambria Math" w:eastAsiaTheme="minorEastAsia" w:hAnsi="Cambria Math" w:cs="Calibri"/>
                <w:sz w:val="28"/>
                <w:szCs w:val="28"/>
              </w:rPr>
              <m:t>urc</m:t>
            </m:r>
            <m:r>
              <w:rPr>
                <w:rFonts w:ascii="Calibri" w:eastAsiaTheme="minorEastAsia" w:hAnsi="Cambria Math" w:cs="Calibri"/>
                <w:sz w:val="28"/>
                <w:szCs w:val="28"/>
              </w:rPr>
              <m:t>h</m:t>
            </m:r>
            <m:r>
              <w:rPr>
                <w:rFonts w:ascii="Cambria Math" w:eastAsiaTheme="minorEastAsia" w:hAnsi="Cambria Math" w:cs="Calibri"/>
                <w:sz w:val="28"/>
                <w:szCs w:val="28"/>
              </w:rPr>
              <m:t>ases</m:t>
            </m:r>
          </m:num>
          <m:den>
            <m:r>
              <w:rPr>
                <w:rFonts w:ascii="Cambria Math" w:eastAsiaTheme="minorEastAsia" w:hAnsi="Cambria Math" w:cs="Calibri"/>
                <w:sz w:val="28"/>
                <w:szCs w:val="28"/>
              </w:rPr>
              <m:t>Average</m:t>
            </m:r>
            <m:r>
              <w:rPr>
                <w:rFonts w:ascii="Cambria Math" w:eastAsiaTheme="minorEastAsia" w:hAnsi="Calibri" w:cs="Calibri"/>
                <w:sz w:val="28"/>
                <w:szCs w:val="28"/>
              </w:rPr>
              <m:t xml:space="preserve"> </m:t>
            </m:r>
            <m:r>
              <w:rPr>
                <w:rFonts w:ascii="Cambria Math" w:eastAsiaTheme="minorEastAsia" w:hAnsi="Cambria Math" w:cs="Calibri"/>
                <w:sz w:val="28"/>
                <w:szCs w:val="28"/>
              </w:rPr>
              <m:t>Creditors</m:t>
            </m:r>
          </m:den>
        </m:f>
      </m:oMath>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Where, Net credit purchases = Gross Credit purchases less returns to suppliers</w:t>
      </w: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ab/>
        <w:t xml:space="preserve">      Average creditors = Average of creditors outstanding at the </w:t>
      </w:r>
    </w:p>
    <w:p w:rsidR="001A42BB" w:rsidRPr="00FF4AB6" w:rsidRDefault="001A42BB" w:rsidP="00711331">
      <w:pPr>
        <w:spacing w:after="0" w:line="240" w:lineRule="auto"/>
        <w:ind w:left="2880"/>
        <w:jc w:val="both"/>
        <w:rPr>
          <w:rFonts w:ascii="Calibri" w:eastAsiaTheme="minorEastAsia" w:hAnsi="Calibri" w:cs="Calibri"/>
          <w:sz w:val="28"/>
          <w:szCs w:val="28"/>
        </w:rPr>
      </w:pPr>
      <w:r w:rsidRPr="00FF4AB6">
        <w:rPr>
          <w:rFonts w:ascii="Calibri" w:eastAsiaTheme="minorEastAsia" w:hAnsi="Calibri" w:cs="Calibri"/>
          <w:sz w:val="28"/>
          <w:szCs w:val="28"/>
        </w:rPr>
        <w:t xml:space="preserve">      </w:t>
      </w:r>
      <w:proofErr w:type="gramStart"/>
      <w:r w:rsidRPr="00FF4AB6">
        <w:rPr>
          <w:rFonts w:ascii="Calibri" w:eastAsiaTheme="minorEastAsia" w:hAnsi="Calibri" w:cs="Calibri"/>
          <w:sz w:val="28"/>
          <w:szCs w:val="28"/>
        </w:rPr>
        <w:t>beginning</w:t>
      </w:r>
      <w:proofErr w:type="gramEnd"/>
      <w:r w:rsidRPr="00FF4AB6">
        <w:rPr>
          <w:rFonts w:ascii="Calibri" w:eastAsiaTheme="minorEastAsia" w:hAnsi="Calibri" w:cs="Calibri"/>
          <w:sz w:val="28"/>
          <w:szCs w:val="28"/>
        </w:rPr>
        <w:t xml:space="preserve"> of the year end of the year.</w:t>
      </w:r>
    </w:p>
    <w:p w:rsidR="001A42BB" w:rsidRPr="00FF4AB6" w:rsidRDefault="001A42BB" w:rsidP="00711331">
      <w:pPr>
        <w:spacing w:after="0" w:line="240" w:lineRule="auto"/>
        <w:jc w:val="both"/>
        <w:rPr>
          <w:rFonts w:ascii="Calibri" w:eastAsiaTheme="minorEastAsia" w:hAnsi="Calibri" w:cs="Calibri"/>
          <w:sz w:val="28"/>
          <w:szCs w:val="28"/>
        </w:rPr>
      </w:pPr>
    </w:p>
    <w:p w:rsidR="001A42BB" w:rsidRPr="00FF4AB6" w:rsidRDefault="001A42BB" w:rsidP="00711331">
      <w:pPr>
        <w:spacing w:after="0" w:line="240" w:lineRule="auto"/>
        <w:jc w:val="both"/>
        <w:rPr>
          <w:rFonts w:ascii="Calibri" w:eastAsiaTheme="minorEastAsia" w:hAnsi="Calibri" w:cs="Calibri"/>
          <w:sz w:val="28"/>
          <w:szCs w:val="28"/>
        </w:rPr>
      </w:pPr>
      <w:r w:rsidRPr="00FF4AB6">
        <w:rPr>
          <w:rFonts w:ascii="Calibri" w:eastAsiaTheme="minorEastAsia" w:hAnsi="Calibri" w:cs="Calibri"/>
          <w:sz w:val="28"/>
          <w:szCs w:val="28"/>
        </w:rPr>
        <w:t>A low credit turnover ratio reflects liberal credit terms granted by suppliers, while a high ratio shoes that accounts are to be settled rapidly.</w:t>
      </w:r>
    </w:p>
    <w:p w:rsidR="00D86833" w:rsidRPr="00FF4AB6" w:rsidRDefault="00D86833" w:rsidP="00711331">
      <w:pPr>
        <w:spacing w:after="0" w:line="240" w:lineRule="auto"/>
        <w:jc w:val="both"/>
        <w:rPr>
          <w:rFonts w:ascii="Calibri" w:eastAsiaTheme="minorEastAsia" w:hAnsi="Calibri" w:cs="Calibri"/>
          <w:sz w:val="28"/>
          <w:szCs w:val="28"/>
        </w:rPr>
      </w:pPr>
    </w:p>
    <w:p w:rsidR="00D86833" w:rsidRPr="00FF4AB6" w:rsidRDefault="00D86833" w:rsidP="00711331">
      <w:pPr>
        <w:spacing w:after="0" w:line="240" w:lineRule="auto"/>
        <w:jc w:val="both"/>
        <w:rPr>
          <w:rFonts w:ascii="Calibri" w:hAnsi="Calibri" w:cs="Calibri"/>
          <w:b/>
          <w:bCs/>
          <w:color w:val="000000"/>
          <w:kern w:val="36"/>
          <w:sz w:val="28"/>
          <w:szCs w:val="28"/>
        </w:rPr>
      </w:pPr>
      <w:r w:rsidRPr="00FF4AB6">
        <w:rPr>
          <w:rFonts w:ascii="Calibri" w:eastAsia="Calibri" w:hAnsi="Calibri" w:cs="Calibri"/>
          <w:b/>
          <w:bCs/>
          <w:color w:val="000000"/>
          <w:kern w:val="36"/>
          <w:sz w:val="28"/>
          <w:szCs w:val="28"/>
        </w:rPr>
        <w:t>Book Value per Share (BPS)</w:t>
      </w:r>
    </w:p>
    <w:p w:rsidR="00711331" w:rsidRPr="00FF4AB6" w:rsidRDefault="00711331" w:rsidP="00711331">
      <w:pPr>
        <w:spacing w:after="0" w:line="240" w:lineRule="auto"/>
        <w:jc w:val="both"/>
        <w:rPr>
          <w:rFonts w:ascii="Calibri" w:eastAsia="Calibri" w:hAnsi="Calibri" w:cs="Calibri"/>
          <w:b/>
          <w:bCs/>
          <w:color w:val="000000"/>
          <w:kern w:val="36"/>
          <w:sz w:val="28"/>
          <w:szCs w:val="28"/>
        </w:rPr>
      </w:pPr>
    </w:p>
    <w:p w:rsidR="00D86833" w:rsidRPr="00FF4AB6" w:rsidRDefault="00D86833" w:rsidP="00711331">
      <w:pPr>
        <w:spacing w:after="0" w:line="240" w:lineRule="auto"/>
        <w:jc w:val="both"/>
        <w:rPr>
          <w:rFonts w:ascii="Calibri" w:eastAsia="Calibri" w:hAnsi="Calibri" w:cs="Calibri"/>
          <w:bCs/>
          <w:color w:val="000000"/>
          <w:kern w:val="36"/>
          <w:sz w:val="28"/>
          <w:szCs w:val="28"/>
        </w:rPr>
      </w:pPr>
      <w:r w:rsidRPr="00FF4AB6">
        <w:rPr>
          <w:rFonts w:ascii="Calibri" w:eastAsia="Calibri" w:hAnsi="Calibri" w:cs="Calibri"/>
          <w:bCs/>
          <w:color w:val="000000"/>
          <w:kern w:val="36"/>
          <w:sz w:val="28"/>
          <w:szCs w:val="28"/>
        </w:rPr>
        <w:t>BPS =</w:t>
      </w:r>
      <w:r w:rsidRPr="00FF4AB6">
        <w:rPr>
          <w:rFonts w:ascii="Calibri" w:eastAsia="Calibri" w:hAnsi="Calibri" w:cs="Calibri"/>
          <w:b/>
          <w:bCs/>
          <w:color w:val="000000"/>
          <w:kern w:val="36"/>
          <w:sz w:val="28"/>
          <w:szCs w:val="28"/>
        </w:rPr>
        <w:t xml:space="preserve">   </w:t>
      </w:r>
      <m:oMath>
        <m:f>
          <m:fPr>
            <m:ctrlPr>
              <w:rPr>
                <w:rFonts w:ascii="Cambria Math" w:hAnsi="Cambria Math" w:cs="Calibri"/>
                <w:b/>
                <w:bCs/>
                <w:i/>
                <w:color w:val="000000"/>
                <w:kern w:val="36"/>
                <w:sz w:val="28"/>
                <w:szCs w:val="28"/>
              </w:rPr>
            </m:ctrlPr>
          </m:fPr>
          <m:num>
            <m:r>
              <w:rPr>
                <w:rFonts w:ascii="Cambria Math" w:hAnsi="Cambria Math" w:cs="Calibri"/>
                <w:color w:val="000000"/>
                <w:kern w:val="36"/>
                <w:sz w:val="28"/>
                <w:szCs w:val="28"/>
              </w:rPr>
              <m:t>Ordinary Shareholders’ Equity</m:t>
            </m:r>
          </m:num>
          <m:den>
            <m:r>
              <w:rPr>
                <w:rFonts w:ascii="Cambria Math" w:hAnsi="Cambria Math" w:cs="Calibri"/>
                <w:color w:val="000000"/>
                <w:kern w:val="36"/>
                <w:sz w:val="28"/>
                <w:szCs w:val="28"/>
              </w:rPr>
              <m:t>Number of equity Shares outstanding</m:t>
            </m:r>
          </m:den>
        </m:f>
      </m:oMath>
    </w:p>
    <w:p w:rsidR="00D86833" w:rsidRPr="00FF4AB6" w:rsidRDefault="00D86833" w:rsidP="00711331">
      <w:pPr>
        <w:spacing w:after="0" w:line="240" w:lineRule="auto"/>
        <w:jc w:val="both"/>
        <w:rPr>
          <w:rFonts w:ascii="Calibri" w:hAnsi="Calibri" w:cs="Calibri"/>
          <w:b/>
          <w:color w:val="333333"/>
          <w:sz w:val="28"/>
          <w:szCs w:val="28"/>
        </w:rPr>
      </w:pPr>
    </w:p>
    <w:p w:rsidR="00D86833" w:rsidRPr="00FF4AB6" w:rsidRDefault="00D86833" w:rsidP="00711331">
      <w:pPr>
        <w:spacing w:after="0" w:line="240" w:lineRule="auto"/>
        <w:jc w:val="both"/>
        <w:rPr>
          <w:rFonts w:ascii="Calibri" w:eastAsia="Calibri" w:hAnsi="Calibri" w:cs="Calibri"/>
          <w:b/>
          <w:color w:val="333333"/>
          <w:sz w:val="28"/>
          <w:szCs w:val="28"/>
        </w:rPr>
      </w:pPr>
      <w:r w:rsidRPr="00FF4AB6">
        <w:rPr>
          <w:rFonts w:ascii="Calibri" w:eastAsia="Calibri" w:hAnsi="Calibri" w:cs="Calibri"/>
          <w:b/>
          <w:color w:val="333333"/>
          <w:sz w:val="28"/>
          <w:szCs w:val="28"/>
        </w:rPr>
        <w:t>Earnings per share (EPS)</w:t>
      </w:r>
    </w:p>
    <w:p w:rsidR="000505A7" w:rsidRPr="00FF4AB6" w:rsidRDefault="000505A7" w:rsidP="00711331">
      <w:pPr>
        <w:spacing w:after="0" w:line="240" w:lineRule="auto"/>
        <w:jc w:val="both"/>
        <w:rPr>
          <w:rFonts w:ascii="Calibri" w:hAnsi="Calibri" w:cs="Calibri"/>
          <w:color w:val="111111"/>
          <w:sz w:val="28"/>
          <w:szCs w:val="28"/>
        </w:rPr>
      </w:pPr>
    </w:p>
    <w:p w:rsidR="00D86833" w:rsidRPr="00FF4AB6" w:rsidRDefault="00D86833" w:rsidP="00711331">
      <w:pPr>
        <w:spacing w:after="0" w:line="240" w:lineRule="auto"/>
        <w:jc w:val="both"/>
        <w:rPr>
          <w:rFonts w:ascii="Calibri" w:hAnsi="Calibri" w:cs="Calibri"/>
          <w:color w:val="111111"/>
          <w:sz w:val="28"/>
          <w:szCs w:val="28"/>
        </w:rPr>
      </w:pPr>
      <w:r w:rsidRPr="00FF4AB6">
        <w:rPr>
          <w:rFonts w:ascii="Calibri" w:hAnsi="Calibri" w:cs="Calibri"/>
          <w:color w:val="111111"/>
          <w:sz w:val="28"/>
          <w:szCs w:val="28"/>
        </w:rPr>
        <w:t>EPS is</w:t>
      </w:r>
      <w:r w:rsidRPr="00FF4AB6">
        <w:rPr>
          <w:rFonts w:ascii="Calibri" w:eastAsia="Calibri" w:hAnsi="Calibri" w:cs="Calibri"/>
          <w:color w:val="111111"/>
          <w:sz w:val="28"/>
          <w:szCs w:val="28"/>
        </w:rPr>
        <w:t xml:space="preserve"> generally considered to be the single most important variable in determining a share's price. It is also a major component used to calculate the price-to-earnings valuation ratio.</w:t>
      </w:r>
    </w:p>
    <w:p w:rsidR="00711331" w:rsidRPr="00FF4AB6" w:rsidRDefault="00711331" w:rsidP="00711331">
      <w:pPr>
        <w:spacing w:after="0" w:line="240" w:lineRule="auto"/>
        <w:jc w:val="both"/>
        <w:rPr>
          <w:rFonts w:ascii="Calibri" w:eastAsia="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t>EPS =</w:t>
      </w:r>
      <w:r w:rsidR="00711331" w:rsidRPr="00FF4AB6">
        <w:rPr>
          <w:rFonts w:ascii="Calibri" w:hAnsi="Calibri" w:cs="Calibri"/>
          <w:color w:val="111111"/>
          <w:sz w:val="28"/>
          <w:szCs w:val="28"/>
        </w:rPr>
        <w:t xml:space="preserve"> </w:t>
      </w:r>
      <w:r w:rsidR="00EA42A2" w:rsidRPr="00FF4AB6">
        <w:rPr>
          <w:rFonts w:ascii="Calibri" w:hAnsi="Calibri" w:cs="Calibri"/>
          <w:color w:val="111111"/>
          <w:sz w:val="28"/>
          <w:szCs w:val="28"/>
        </w:rPr>
        <w:t xml:space="preserve"> </w:t>
      </w:r>
      <m:oMath>
        <m:f>
          <m:fPr>
            <m:ctrlPr>
              <w:rPr>
                <w:rFonts w:ascii="Cambria Math" w:hAnsi="Cambria Math" w:cs="Calibri"/>
                <w:i/>
                <w:color w:val="111111"/>
                <w:sz w:val="28"/>
                <w:szCs w:val="28"/>
              </w:rPr>
            </m:ctrlPr>
          </m:fPr>
          <m:num>
            <m:r>
              <w:rPr>
                <w:rFonts w:ascii="Cambria Math" w:hAnsi="Cambria Math" w:cs="Calibri"/>
                <w:color w:val="111111"/>
                <w:sz w:val="28"/>
                <w:szCs w:val="28"/>
              </w:rPr>
              <m:t>Net Profit after tax – preference sha</m:t>
            </m:r>
            <m:r>
              <w:rPr>
                <w:rFonts w:ascii="Cambria Math" w:hAnsi="Cambria Math" w:cs="Calibri"/>
                <w:color w:val="111111"/>
                <w:sz w:val="28"/>
                <w:szCs w:val="28"/>
              </w:rPr>
              <m:t>re dividend paid, if any</m:t>
            </m:r>
          </m:num>
          <m:den>
            <m:r>
              <w:rPr>
                <w:rFonts w:ascii="Cambria Math" w:hAnsi="Cambria Math" w:cs="Calibri"/>
                <w:color w:val="111111"/>
                <w:sz w:val="28"/>
                <w:szCs w:val="28"/>
              </w:rPr>
              <m:t>Number of ordinary shares outstanding</m:t>
            </m:r>
          </m:den>
        </m:f>
      </m:oMath>
      <w:r w:rsidRPr="00FF4AB6">
        <w:rPr>
          <w:rFonts w:ascii="Calibri" w:eastAsia="Calibri" w:hAnsi="Calibri" w:cs="Calibri"/>
          <w:color w:val="111111"/>
          <w:sz w:val="28"/>
          <w:szCs w:val="28"/>
        </w:rPr>
        <w:t xml:space="preserve"> </w:t>
      </w:r>
    </w:p>
    <w:p w:rsidR="00D86833" w:rsidRPr="00FF4AB6" w:rsidRDefault="00D86833" w:rsidP="00711331">
      <w:pPr>
        <w:spacing w:after="0" w:line="240" w:lineRule="auto"/>
        <w:jc w:val="both"/>
        <w:rPr>
          <w:rFonts w:ascii="Calibri" w:eastAsia="Calibri" w:hAnsi="Calibri" w:cs="Calibri"/>
          <w:b/>
          <w:color w:val="333333"/>
          <w:sz w:val="28"/>
          <w:szCs w:val="28"/>
        </w:rPr>
      </w:pPr>
    </w:p>
    <w:p w:rsidR="0045254A" w:rsidRPr="00FF4AB6" w:rsidRDefault="0045254A" w:rsidP="00711331">
      <w:pPr>
        <w:spacing w:after="0" w:line="240" w:lineRule="auto"/>
        <w:jc w:val="both"/>
        <w:rPr>
          <w:rFonts w:ascii="Calibri" w:hAnsi="Calibri" w:cs="Calibri"/>
          <w:color w:val="333333"/>
          <w:sz w:val="28"/>
          <w:szCs w:val="28"/>
        </w:rPr>
      </w:pPr>
      <w:r w:rsidRPr="00FF4AB6">
        <w:rPr>
          <w:rFonts w:ascii="Calibri" w:hAnsi="Calibri" w:cs="Calibri"/>
          <w:color w:val="333333"/>
          <w:sz w:val="28"/>
          <w:szCs w:val="28"/>
        </w:rPr>
        <w:t>EPS has some limitations inasmuch as an increasing EPS may be due to profits being retained in the business with the number of ordinary (equity) shares outstanding remaining the same. It also does not reveal the amount of dividends paid to the owners.  Nevertheless, the EPS is a widely used ratio</w:t>
      </w:r>
      <w:r w:rsidR="00040CE6" w:rsidRPr="00FF4AB6">
        <w:rPr>
          <w:rFonts w:ascii="Calibri" w:hAnsi="Calibri" w:cs="Calibri"/>
          <w:color w:val="333333"/>
          <w:sz w:val="28"/>
          <w:szCs w:val="28"/>
        </w:rPr>
        <w:t xml:space="preserve"> and lends itself to be compared with the EPS of other similarly placed firms and comparison with the industry average</w:t>
      </w:r>
      <w:r w:rsidRPr="00FF4AB6">
        <w:rPr>
          <w:rFonts w:ascii="Calibri" w:hAnsi="Calibri" w:cs="Calibri"/>
          <w:color w:val="333333"/>
          <w:sz w:val="28"/>
          <w:szCs w:val="28"/>
        </w:rPr>
        <w:t>.</w:t>
      </w:r>
    </w:p>
    <w:p w:rsidR="00711331" w:rsidRPr="00FF4AB6" w:rsidRDefault="00711331" w:rsidP="00711331">
      <w:pPr>
        <w:spacing w:after="0" w:line="240" w:lineRule="auto"/>
        <w:jc w:val="both"/>
        <w:rPr>
          <w:rFonts w:ascii="Calibri" w:hAnsi="Calibri" w:cs="Calibri"/>
          <w:color w:val="333333"/>
          <w:sz w:val="28"/>
          <w:szCs w:val="28"/>
        </w:rPr>
      </w:pPr>
    </w:p>
    <w:p w:rsidR="00830A95" w:rsidRDefault="00830A95" w:rsidP="00711331">
      <w:pPr>
        <w:spacing w:after="0" w:line="240" w:lineRule="auto"/>
        <w:jc w:val="both"/>
        <w:rPr>
          <w:rFonts w:ascii="Calibri" w:eastAsia="Calibri" w:hAnsi="Calibri" w:cs="Calibri"/>
          <w:b/>
          <w:color w:val="333333"/>
          <w:sz w:val="28"/>
          <w:szCs w:val="28"/>
        </w:rPr>
      </w:pPr>
    </w:p>
    <w:p w:rsidR="00830A95" w:rsidRDefault="00830A95" w:rsidP="00711331">
      <w:pPr>
        <w:spacing w:after="0" w:line="240" w:lineRule="auto"/>
        <w:jc w:val="both"/>
        <w:rPr>
          <w:rFonts w:ascii="Calibri" w:eastAsia="Calibri" w:hAnsi="Calibri" w:cs="Calibri"/>
          <w:b/>
          <w:color w:val="333333"/>
          <w:sz w:val="28"/>
          <w:szCs w:val="28"/>
        </w:rPr>
      </w:pPr>
    </w:p>
    <w:p w:rsidR="00830A95" w:rsidRDefault="00830A95" w:rsidP="00711331">
      <w:pPr>
        <w:spacing w:after="0" w:line="240" w:lineRule="auto"/>
        <w:jc w:val="both"/>
        <w:rPr>
          <w:rFonts w:ascii="Calibri" w:eastAsia="Calibri" w:hAnsi="Calibri" w:cs="Calibri"/>
          <w:b/>
          <w:color w:val="333333"/>
          <w:sz w:val="28"/>
          <w:szCs w:val="28"/>
        </w:rPr>
      </w:pPr>
    </w:p>
    <w:p w:rsidR="00D86833" w:rsidRPr="00FF4AB6" w:rsidRDefault="00D86833" w:rsidP="00711331">
      <w:pPr>
        <w:spacing w:after="0" w:line="240" w:lineRule="auto"/>
        <w:jc w:val="both"/>
        <w:rPr>
          <w:rFonts w:ascii="Calibri" w:hAnsi="Calibri" w:cs="Calibri"/>
          <w:b/>
          <w:color w:val="333333"/>
          <w:sz w:val="28"/>
          <w:szCs w:val="28"/>
        </w:rPr>
      </w:pPr>
      <w:r w:rsidRPr="00FF4AB6">
        <w:rPr>
          <w:rFonts w:ascii="Calibri" w:eastAsia="Calibri" w:hAnsi="Calibri" w:cs="Calibri"/>
          <w:b/>
          <w:color w:val="333333"/>
          <w:sz w:val="28"/>
          <w:szCs w:val="28"/>
        </w:rPr>
        <w:lastRenderedPageBreak/>
        <w:t>Price to Earnings Ratio (P/E Ratio)</w:t>
      </w:r>
    </w:p>
    <w:p w:rsidR="00711331" w:rsidRPr="00FF4AB6" w:rsidRDefault="00711331" w:rsidP="00711331">
      <w:pPr>
        <w:spacing w:after="0" w:line="240" w:lineRule="auto"/>
        <w:jc w:val="both"/>
        <w:rPr>
          <w:rFonts w:ascii="Calibri" w:eastAsia="Calibri" w:hAnsi="Calibri" w:cs="Calibri"/>
          <w:b/>
          <w:color w:val="333333"/>
          <w:sz w:val="28"/>
          <w:szCs w:val="28"/>
        </w:rPr>
      </w:pPr>
    </w:p>
    <w:p w:rsidR="00D86833" w:rsidRPr="00FF4AB6" w:rsidRDefault="00D86833" w:rsidP="00711331">
      <w:pPr>
        <w:spacing w:after="0" w:line="240" w:lineRule="auto"/>
        <w:jc w:val="both"/>
        <w:rPr>
          <w:rFonts w:ascii="Calibri" w:hAnsi="Calibri" w:cs="Calibri"/>
          <w:color w:val="333333"/>
          <w:sz w:val="28"/>
          <w:szCs w:val="28"/>
        </w:rPr>
      </w:pPr>
      <w:r w:rsidRPr="00FF4AB6">
        <w:rPr>
          <w:rFonts w:ascii="Calibri" w:eastAsia="Calibri" w:hAnsi="Calibri" w:cs="Calibri"/>
          <w:color w:val="333333"/>
          <w:sz w:val="28"/>
          <w:szCs w:val="28"/>
        </w:rPr>
        <w:t>The P/E ratio examines the relationship between the stock price and the company’s earnings.</w:t>
      </w:r>
    </w:p>
    <w:p w:rsidR="00711331" w:rsidRPr="00FF4AB6" w:rsidRDefault="00711331" w:rsidP="00711331">
      <w:pPr>
        <w:spacing w:after="0" w:line="240" w:lineRule="auto"/>
        <w:jc w:val="both"/>
        <w:rPr>
          <w:rFonts w:ascii="Calibri" w:eastAsia="Calibri" w:hAnsi="Calibri" w:cs="Calibri"/>
          <w:color w:val="333333"/>
          <w:sz w:val="28"/>
          <w:szCs w:val="28"/>
        </w:rPr>
      </w:pPr>
    </w:p>
    <w:p w:rsidR="00D86833" w:rsidRPr="00FF4AB6" w:rsidRDefault="00D86833" w:rsidP="00711331">
      <w:pPr>
        <w:spacing w:after="0" w:line="240" w:lineRule="auto"/>
        <w:jc w:val="both"/>
        <w:rPr>
          <w:rStyle w:val="Strong"/>
          <w:rFonts w:ascii="Calibri" w:eastAsia="Calibri" w:hAnsi="Calibri" w:cs="Calibri"/>
          <w:b w:val="0"/>
          <w:color w:val="111111"/>
          <w:sz w:val="28"/>
          <w:szCs w:val="28"/>
        </w:rPr>
      </w:pPr>
      <w:r w:rsidRPr="00FF4AB6">
        <w:rPr>
          <w:rStyle w:val="Strong"/>
          <w:rFonts w:ascii="Calibri" w:eastAsia="Calibri" w:hAnsi="Calibri" w:cs="Calibri"/>
          <w:b w:val="0"/>
          <w:color w:val="111111"/>
          <w:sz w:val="28"/>
          <w:szCs w:val="28"/>
        </w:rPr>
        <w:t xml:space="preserve">P/E </w:t>
      </w:r>
      <w:r w:rsidR="00B613C4" w:rsidRPr="00FF4AB6">
        <w:rPr>
          <w:rStyle w:val="Strong"/>
          <w:rFonts w:ascii="Calibri" w:hAnsi="Calibri" w:cs="Calibri"/>
          <w:b w:val="0"/>
          <w:color w:val="111111"/>
          <w:sz w:val="28"/>
          <w:szCs w:val="28"/>
        </w:rPr>
        <w:t>ratio =</w:t>
      </w:r>
      <m:oMath>
        <m:r>
          <m:rPr>
            <m:sty m:val="bi"/>
          </m:rPr>
          <w:rPr>
            <w:rStyle w:val="Strong"/>
            <w:rFonts w:ascii="Cambria Math" w:hAnsi="Cambria Math" w:cs="Calibri"/>
            <w:color w:val="111111"/>
            <w:sz w:val="28"/>
            <w:szCs w:val="28"/>
          </w:rPr>
          <m:t xml:space="preserve">  </m:t>
        </m:r>
        <m:f>
          <m:fPr>
            <m:ctrlPr>
              <w:rPr>
                <w:rStyle w:val="Strong"/>
                <w:rFonts w:ascii="Cambria Math" w:hAnsi="Cambria Math" w:cs="Calibri"/>
                <w:b w:val="0"/>
                <w:i/>
                <w:color w:val="111111"/>
                <w:sz w:val="28"/>
                <w:szCs w:val="28"/>
              </w:rPr>
            </m:ctrlPr>
          </m:fPr>
          <m:num>
            <m:r>
              <m:rPr>
                <m:sty m:val="bi"/>
              </m:rPr>
              <w:rPr>
                <w:rStyle w:val="Strong"/>
                <w:rFonts w:ascii="Cambria Math" w:hAnsi="Cambria Math" w:cs="Calibri"/>
                <w:color w:val="111111"/>
                <w:sz w:val="28"/>
                <w:szCs w:val="28"/>
              </w:rPr>
              <m:t>Market Price per Share (MPS)</m:t>
            </m:r>
          </m:num>
          <m:den>
            <m:r>
              <m:rPr>
                <m:sty m:val="bi"/>
              </m:rPr>
              <w:rPr>
                <w:rStyle w:val="Strong"/>
                <w:rFonts w:ascii="Cambria Math" w:hAnsi="Cambria Math" w:cs="Calibri"/>
                <w:color w:val="111111"/>
                <w:sz w:val="28"/>
                <w:szCs w:val="28"/>
              </w:rPr>
              <m:t>Earnings per Share (EPS</m:t>
            </m:r>
          </m:den>
        </m:f>
      </m:oMath>
      <w:r w:rsidRPr="00FF4AB6">
        <w:rPr>
          <w:rStyle w:val="Strong"/>
          <w:rFonts w:ascii="Calibri" w:eastAsia="Calibri" w:hAnsi="Calibri" w:cs="Calibri"/>
          <w:b w:val="0"/>
          <w:color w:val="111111"/>
          <w:sz w:val="28"/>
          <w:szCs w:val="28"/>
        </w:rPr>
        <w:tab/>
      </w:r>
    </w:p>
    <w:p w:rsidR="00711331" w:rsidRPr="00FF4AB6" w:rsidRDefault="00711331" w:rsidP="00711331">
      <w:pPr>
        <w:spacing w:after="0" w:line="240" w:lineRule="auto"/>
        <w:jc w:val="both"/>
        <w:rPr>
          <w:rFonts w:ascii="Calibri" w:hAnsi="Calibri" w:cs="Calibri"/>
          <w:color w:val="333333"/>
          <w:sz w:val="28"/>
          <w:szCs w:val="28"/>
        </w:rPr>
      </w:pPr>
    </w:p>
    <w:p w:rsidR="00D86833" w:rsidRPr="00FF4AB6" w:rsidRDefault="00D86833" w:rsidP="00711331">
      <w:pPr>
        <w:spacing w:after="0" w:line="240" w:lineRule="auto"/>
        <w:jc w:val="both"/>
        <w:rPr>
          <w:rFonts w:ascii="Calibri" w:eastAsia="Calibri" w:hAnsi="Calibri" w:cs="Calibri"/>
          <w:color w:val="333333"/>
          <w:sz w:val="28"/>
          <w:szCs w:val="28"/>
        </w:rPr>
      </w:pPr>
      <w:r w:rsidRPr="00FF4AB6">
        <w:rPr>
          <w:rFonts w:ascii="Calibri" w:eastAsia="Calibri" w:hAnsi="Calibri" w:cs="Calibri"/>
          <w:color w:val="333333"/>
          <w:sz w:val="28"/>
          <w:szCs w:val="28"/>
        </w:rPr>
        <w:t>For example, a company with a share price of Rs. 140 and an EPS of 7 would have a P/E of 20 (140 / 7 = 20).</w:t>
      </w:r>
    </w:p>
    <w:p w:rsidR="00711331" w:rsidRPr="00FF4AB6" w:rsidRDefault="00711331" w:rsidP="00711331">
      <w:pPr>
        <w:spacing w:after="0" w:line="240" w:lineRule="auto"/>
        <w:jc w:val="both"/>
        <w:rPr>
          <w:rFonts w:ascii="Calibri" w:hAnsi="Calibri" w:cs="Calibri"/>
          <w:color w:val="333333"/>
          <w:sz w:val="28"/>
          <w:szCs w:val="28"/>
        </w:rPr>
      </w:pPr>
    </w:p>
    <w:p w:rsidR="00D86833" w:rsidRPr="00FF4AB6" w:rsidRDefault="00D86833" w:rsidP="00711331">
      <w:pPr>
        <w:spacing w:after="0" w:line="240" w:lineRule="auto"/>
        <w:jc w:val="both"/>
        <w:rPr>
          <w:rFonts w:ascii="Calibri" w:eastAsia="Calibri" w:hAnsi="Calibri" w:cs="Calibri"/>
          <w:color w:val="333333"/>
          <w:sz w:val="28"/>
          <w:szCs w:val="28"/>
        </w:rPr>
      </w:pPr>
      <w:r w:rsidRPr="00FF4AB6">
        <w:rPr>
          <w:rFonts w:ascii="Calibri" w:eastAsia="Calibri" w:hAnsi="Calibri" w:cs="Calibri"/>
          <w:color w:val="333333"/>
          <w:sz w:val="28"/>
          <w:szCs w:val="28"/>
        </w:rPr>
        <w:t>The P/E gives you an idea of what the market is willing to pay for the company’s earnings. The higher the P/E</w:t>
      </w:r>
      <w:r w:rsidR="004866AE">
        <w:rPr>
          <w:rFonts w:ascii="Calibri" w:eastAsia="Calibri" w:hAnsi="Calibri" w:cs="Calibri"/>
          <w:color w:val="333333"/>
          <w:sz w:val="28"/>
          <w:szCs w:val="28"/>
        </w:rPr>
        <w:t>,</w:t>
      </w:r>
      <w:r w:rsidRPr="00FF4AB6">
        <w:rPr>
          <w:rFonts w:ascii="Calibri" w:eastAsia="Calibri" w:hAnsi="Calibri" w:cs="Calibri"/>
          <w:color w:val="333333"/>
          <w:sz w:val="28"/>
          <w:szCs w:val="28"/>
        </w:rPr>
        <w:t xml:space="preserve"> the more the market is willing to pay for the company’s earnings.</w:t>
      </w:r>
      <w:r w:rsidR="00040CE6" w:rsidRPr="00FF4AB6">
        <w:rPr>
          <w:rFonts w:ascii="Calibri" w:hAnsi="Calibri" w:cs="Calibri"/>
          <w:color w:val="333333"/>
          <w:sz w:val="28"/>
          <w:szCs w:val="28"/>
        </w:rPr>
        <w:t xml:space="preserve"> Generally, a high ratio with an increasing EPS indicates good future prospects.</w:t>
      </w:r>
    </w:p>
    <w:p w:rsidR="00D86833" w:rsidRPr="00FF4AB6" w:rsidRDefault="00D86833" w:rsidP="00711331">
      <w:pPr>
        <w:spacing w:after="0" w:line="240" w:lineRule="auto"/>
        <w:jc w:val="both"/>
        <w:rPr>
          <w:rFonts w:ascii="Calibri" w:eastAsia="Calibri" w:hAnsi="Calibri" w:cs="Calibri"/>
          <w:color w:val="333333"/>
          <w:sz w:val="28"/>
          <w:szCs w:val="28"/>
        </w:rPr>
      </w:pPr>
    </w:p>
    <w:p w:rsidR="00D86833" w:rsidRPr="00FF4AB6" w:rsidRDefault="00D86833" w:rsidP="00711331">
      <w:pPr>
        <w:spacing w:after="0" w:line="240" w:lineRule="auto"/>
        <w:jc w:val="both"/>
        <w:rPr>
          <w:rStyle w:val="Strong"/>
          <w:rFonts w:ascii="Calibri" w:eastAsia="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b/>
          <w:color w:val="111111"/>
          <w:sz w:val="28"/>
          <w:szCs w:val="28"/>
        </w:rPr>
      </w:pPr>
      <w:r w:rsidRPr="00FF4AB6">
        <w:rPr>
          <w:rFonts w:ascii="Calibri" w:eastAsia="Calibri" w:hAnsi="Calibri" w:cs="Calibri"/>
          <w:b/>
          <w:color w:val="111111"/>
          <w:sz w:val="28"/>
          <w:szCs w:val="28"/>
        </w:rPr>
        <w:t xml:space="preserve">Market Price </w:t>
      </w:r>
      <w:proofErr w:type="gramStart"/>
      <w:r w:rsidRPr="00FF4AB6">
        <w:rPr>
          <w:rFonts w:ascii="Calibri" w:eastAsia="Calibri" w:hAnsi="Calibri" w:cs="Calibri"/>
          <w:b/>
          <w:color w:val="111111"/>
          <w:sz w:val="28"/>
          <w:szCs w:val="28"/>
        </w:rPr>
        <w:t>Per</w:t>
      </w:r>
      <w:proofErr w:type="gramEnd"/>
      <w:r w:rsidRPr="00FF4AB6">
        <w:rPr>
          <w:rFonts w:ascii="Calibri" w:eastAsia="Calibri" w:hAnsi="Calibri" w:cs="Calibri"/>
          <w:b/>
          <w:color w:val="111111"/>
          <w:sz w:val="28"/>
          <w:szCs w:val="28"/>
        </w:rPr>
        <w:t xml:space="preserve"> Share (MPS)</w:t>
      </w:r>
    </w:p>
    <w:p w:rsidR="000505A7" w:rsidRPr="00FF4AB6" w:rsidRDefault="000505A7" w:rsidP="00711331">
      <w:pPr>
        <w:spacing w:after="0" w:line="240" w:lineRule="auto"/>
        <w:jc w:val="both"/>
        <w:rPr>
          <w:rFonts w:ascii="Calibri" w:hAnsi="Calibri" w:cs="Calibri"/>
          <w:color w:val="111111"/>
          <w:sz w:val="28"/>
          <w:szCs w:val="28"/>
        </w:rPr>
      </w:pPr>
    </w:p>
    <w:p w:rsidR="00D86833" w:rsidRPr="00FF4AB6" w:rsidRDefault="001B53AF" w:rsidP="00711331">
      <w:pPr>
        <w:spacing w:after="0" w:line="240" w:lineRule="auto"/>
        <w:jc w:val="both"/>
        <w:rPr>
          <w:rFonts w:ascii="Calibri" w:eastAsia="Calibri" w:hAnsi="Calibri" w:cs="Calibri"/>
          <w:color w:val="111111"/>
          <w:sz w:val="28"/>
          <w:szCs w:val="28"/>
        </w:rPr>
      </w:pPr>
      <w:r w:rsidRPr="00FF4AB6">
        <w:rPr>
          <w:rFonts w:ascii="Calibri" w:hAnsi="Calibri" w:cs="Calibri"/>
          <w:color w:val="111111"/>
          <w:sz w:val="28"/>
          <w:szCs w:val="28"/>
        </w:rPr>
        <w:t>P/E r</w:t>
      </w:r>
      <w:r w:rsidR="00D86833" w:rsidRPr="00FF4AB6">
        <w:rPr>
          <w:rFonts w:ascii="Calibri" w:eastAsia="Calibri" w:hAnsi="Calibri" w:cs="Calibri"/>
          <w:color w:val="111111"/>
          <w:sz w:val="28"/>
          <w:szCs w:val="28"/>
        </w:rPr>
        <w:t>atio =</w:t>
      </w:r>
      <w:r w:rsidR="00711331" w:rsidRPr="00FF4AB6">
        <w:rPr>
          <w:rFonts w:ascii="Calibri" w:hAnsi="Calibri" w:cs="Calibri"/>
          <w:color w:val="111111"/>
          <w:sz w:val="28"/>
          <w:szCs w:val="28"/>
        </w:rPr>
        <w:t xml:space="preserve"> </w:t>
      </w:r>
      <w:r w:rsidR="00D86833" w:rsidRPr="00FF4AB6">
        <w:rPr>
          <w:rFonts w:ascii="Calibri" w:eastAsia="Calibri" w:hAnsi="Calibri" w:cs="Calibri"/>
          <w:color w:val="111111"/>
          <w:sz w:val="28"/>
          <w:szCs w:val="28"/>
        </w:rPr>
        <w:t xml:space="preserve"> </w:t>
      </w:r>
      <m:oMath>
        <m:f>
          <m:fPr>
            <m:ctrlPr>
              <w:rPr>
                <w:rFonts w:ascii="Cambria Math" w:hAnsi="Cambria Math" w:cs="Calibri"/>
                <w:i/>
                <w:color w:val="111111"/>
                <w:sz w:val="28"/>
                <w:szCs w:val="28"/>
              </w:rPr>
            </m:ctrlPr>
          </m:fPr>
          <m:num>
            <m:r>
              <w:rPr>
                <w:rFonts w:ascii="Cambria Math" w:hAnsi="Cambria Math" w:cs="Calibri"/>
                <w:color w:val="111111"/>
                <w:sz w:val="28"/>
                <w:szCs w:val="28"/>
              </w:rPr>
              <m:t>MPS</m:t>
            </m:r>
          </m:num>
          <m:den>
            <m:r>
              <w:rPr>
                <w:rFonts w:ascii="Cambria Math" w:hAnsi="Cambria Math" w:cs="Calibri"/>
                <w:color w:val="111111"/>
                <w:sz w:val="28"/>
                <w:szCs w:val="28"/>
              </w:rPr>
              <m:t>EPS</m:t>
            </m:r>
          </m:den>
        </m:f>
      </m:oMath>
    </w:p>
    <w:p w:rsidR="000505A7" w:rsidRPr="00FF4AB6" w:rsidRDefault="000505A7" w:rsidP="00711331">
      <w:pPr>
        <w:spacing w:after="0" w:line="240" w:lineRule="auto"/>
        <w:jc w:val="both"/>
        <w:rPr>
          <w:rFonts w:ascii="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t xml:space="preserve">Therefore, MPS = </w:t>
      </w:r>
      <m:oMath>
        <m:r>
          <w:rPr>
            <w:rFonts w:ascii="Cambria Math" w:hAnsi="Cambria Math" w:cs="Calibri"/>
            <w:color w:val="111111"/>
            <w:sz w:val="28"/>
            <w:szCs w:val="28"/>
          </w:rPr>
          <m:t>P/E ratio *EPS</m:t>
        </m:r>
      </m:oMath>
    </w:p>
    <w:p w:rsidR="00711331" w:rsidRPr="00FF4AB6" w:rsidRDefault="00711331" w:rsidP="00711331">
      <w:pPr>
        <w:spacing w:after="0" w:line="240" w:lineRule="auto"/>
        <w:jc w:val="both"/>
        <w:rPr>
          <w:rFonts w:ascii="Calibri" w:hAnsi="Calibri" w:cs="Calibri"/>
          <w:b/>
          <w:color w:val="111111"/>
          <w:sz w:val="28"/>
          <w:szCs w:val="28"/>
        </w:rPr>
      </w:pPr>
    </w:p>
    <w:p w:rsidR="00D86833" w:rsidRPr="00FF4AB6" w:rsidRDefault="00D86833" w:rsidP="00711331">
      <w:pPr>
        <w:spacing w:after="0" w:line="240" w:lineRule="auto"/>
        <w:jc w:val="both"/>
        <w:rPr>
          <w:rFonts w:ascii="Calibri" w:eastAsia="Calibri" w:hAnsi="Calibri" w:cs="Calibri"/>
          <w:b/>
          <w:color w:val="111111"/>
          <w:sz w:val="28"/>
          <w:szCs w:val="28"/>
        </w:rPr>
      </w:pPr>
      <w:r w:rsidRPr="00FF4AB6">
        <w:rPr>
          <w:rFonts w:ascii="Calibri" w:eastAsia="Calibri" w:hAnsi="Calibri" w:cs="Calibri"/>
          <w:b/>
          <w:color w:val="111111"/>
          <w:sz w:val="28"/>
          <w:szCs w:val="28"/>
        </w:rPr>
        <w:t>Dividend per share (DPS)</w:t>
      </w:r>
    </w:p>
    <w:p w:rsidR="000505A7" w:rsidRPr="00FF4AB6" w:rsidRDefault="000505A7" w:rsidP="00711331">
      <w:pPr>
        <w:spacing w:after="0" w:line="240" w:lineRule="auto"/>
        <w:jc w:val="both"/>
        <w:rPr>
          <w:rFonts w:ascii="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t>The sum of declared dividends for every ordinary share issued. It is given by the formula:</w:t>
      </w:r>
    </w:p>
    <w:p w:rsidR="00711331" w:rsidRPr="00FF4AB6" w:rsidRDefault="00711331" w:rsidP="00711331">
      <w:pPr>
        <w:spacing w:after="0" w:line="240" w:lineRule="auto"/>
        <w:jc w:val="both"/>
        <w:rPr>
          <w:rStyle w:val="Strong"/>
          <w:rFonts w:ascii="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Style w:val="Strong"/>
          <w:rFonts w:ascii="Calibri" w:eastAsia="Calibri" w:hAnsi="Calibri" w:cs="Calibri"/>
          <w:b w:val="0"/>
          <w:color w:val="111111"/>
          <w:sz w:val="28"/>
          <w:szCs w:val="28"/>
        </w:rPr>
        <w:t>DPS =</w:t>
      </w:r>
      <w:r w:rsidRPr="00FF4AB6">
        <w:rPr>
          <w:rStyle w:val="Strong"/>
          <w:rFonts w:ascii="Calibri" w:eastAsia="Calibri" w:hAnsi="Calibri" w:cs="Calibri"/>
          <w:color w:val="111111"/>
          <w:sz w:val="28"/>
          <w:szCs w:val="28"/>
        </w:rPr>
        <w:t xml:space="preserve"> </w:t>
      </w:r>
      <w:r w:rsidRPr="00FF4AB6">
        <w:rPr>
          <w:rStyle w:val="Strong"/>
          <w:rFonts w:ascii="Calibri" w:eastAsia="Calibri" w:hAnsi="Calibri" w:cs="Calibri"/>
          <w:color w:val="111111"/>
          <w:sz w:val="28"/>
          <w:szCs w:val="28"/>
        </w:rPr>
        <w:tab/>
      </w:r>
      <m:oMath>
        <m:f>
          <m:fPr>
            <m:ctrlPr>
              <w:rPr>
                <w:rStyle w:val="Strong"/>
                <w:rFonts w:ascii="Cambria Math" w:hAnsi="Cambria Math" w:cs="Calibri"/>
                <w:i/>
                <w:color w:val="111111"/>
                <w:sz w:val="28"/>
                <w:szCs w:val="28"/>
              </w:rPr>
            </m:ctrlPr>
          </m:fPr>
          <m:num>
            <m:r>
              <m:rPr>
                <m:sty m:val="bi"/>
              </m:rPr>
              <w:rPr>
                <w:rStyle w:val="Strong"/>
                <w:rFonts w:ascii="Cambria Math" w:hAnsi="Cambria Math" w:cs="Calibri"/>
                <w:color w:val="111111"/>
                <w:sz w:val="28"/>
                <w:szCs w:val="28"/>
              </w:rPr>
              <m:t>Dividend paid to ordinary shareholders</m:t>
            </m:r>
          </m:num>
          <m:den>
            <m:r>
              <w:rPr>
                <w:rFonts w:ascii="Cambria Math" w:hAnsi="Cambria Math" w:cs="Calibri"/>
                <w:color w:val="111111"/>
                <w:sz w:val="28"/>
                <w:szCs w:val="28"/>
              </w:rPr>
              <m:t>Number of ordinary shares outstanding</m:t>
            </m:r>
          </m:den>
        </m:f>
      </m:oMath>
      <w:r w:rsidRPr="00FF4AB6">
        <w:rPr>
          <w:rStyle w:val="Strong"/>
          <w:rFonts w:ascii="Calibri" w:eastAsia="Calibri" w:hAnsi="Calibri" w:cs="Calibri"/>
          <w:color w:val="111111"/>
          <w:sz w:val="28"/>
          <w:szCs w:val="28"/>
        </w:rPr>
        <w:tab/>
      </w:r>
    </w:p>
    <w:p w:rsidR="00711331" w:rsidRPr="00FF4AB6" w:rsidRDefault="00711331" w:rsidP="00711331">
      <w:pPr>
        <w:spacing w:after="0" w:line="240" w:lineRule="auto"/>
        <w:jc w:val="both"/>
        <w:rPr>
          <w:rFonts w:ascii="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t>Dividends are a form of profit distribution to the shareholder</w:t>
      </w:r>
      <w:r w:rsidR="00B613C4" w:rsidRPr="00FF4AB6">
        <w:rPr>
          <w:rFonts w:ascii="Calibri" w:hAnsi="Calibri" w:cs="Calibri"/>
          <w:color w:val="111111"/>
          <w:sz w:val="28"/>
          <w:szCs w:val="28"/>
        </w:rPr>
        <w:t>s</w:t>
      </w:r>
      <w:r w:rsidRPr="00FF4AB6">
        <w:rPr>
          <w:rFonts w:ascii="Calibri" w:eastAsia="Calibri" w:hAnsi="Calibri" w:cs="Calibri"/>
          <w:color w:val="111111"/>
          <w:sz w:val="28"/>
          <w:szCs w:val="28"/>
        </w:rPr>
        <w:t>. Having a growing dividend per share can be a sign that the company's management believes that the growth can be sustained.</w:t>
      </w:r>
    </w:p>
    <w:p w:rsidR="00711331" w:rsidRPr="00FF4AB6" w:rsidRDefault="00711331" w:rsidP="00711331">
      <w:pPr>
        <w:spacing w:after="0" w:line="240" w:lineRule="auto"/>
        <w:jc w:val="both"/>
        <w:rPr>
          <w:rStyle w:val="Strong"/>
          <w:rFonts w:ascii="Calibri" w:hAnsi="Calibri" w:cs="Calibri"/>
          <w:color w:val="111111"/>
          <w:sz w:val="28"/>
          <w:szCs w:val="28"/>
        </w:rPr>
      </w:pPr>
    </w:p>
    <w:p w:rsidR="00830A95" w:rsidRDefault="00830A95" w:rsidP="00711331">
      <w:pPr>
        <w:spacing w:after="0" w:line="240" w:lineRule="auto"/>
        <w:jc w:val="both"/>
        <w:rPr>
          <w:rStyle w:val="Strong"/>
          <w:rFonts w:ascii="Calibri" w:eastAsia="Calibri" w:hAnsi="Calibri" w:cs="Calibri"/>
          <w:color w:val="111111"/>
          <w:sz w:val="28"/>
          <w:szCs w:val="28"/>
        </w:rPr>
      </w:pPr>
    </w:p>
    <w:p w:rsidR="00830A95" w:rsidRDefault="00830A95" w:rsidP="00711331">
      <w:pPr>
        <w:spacing w:after="0" w:line="240" w:lineRule="auto"/>
        <w:jc w:val="both"/>
        <w:rPr>
          <w:rStyle w:val="Strong"/>
          <w:rFonts w:ascii="Calibri" w:eastAsia="Calibri" w:hAnsi="Calibri" w:cs="Calibri"/>
          <w:color w:val="111111"/>
          <w:sz w:val="28"/>
          <w:szCs w:val="28"/>
        </w:rPr>
      </w:pPr>
    </w:p>
    <w:p w:rsidR="00830A95" w:rsidRDefault="00830A95" w:rsidP="00711331">
      <w:pPr>
        <w:spacing w:after="0" w:line="240" w:lineRule="auto"/>
        <w:jc w:val="both"/>
        <w:rPr>
          <w:rStyle w:val="Strong"/>
          <w:rFonts w:ascii="Calibri" w:eastAsia="Calibri" w:hAnsi="Calibri" w:cs="Calibri"/>
          <w:color w:val="111111"/>
          <w:sz w:val="28"/>
          <w:szCs w:val="28"/>
        </w:rPr>
      </w:pPr>
    </w:p>
    <w:p w:rsidR="00D86833" w:rsidRPr="00FF4AB6" w:rsidRDefault="00D86833" w:rsidP="00711331">
      <w:pPr>
        <w:spacing w:after="0" w:line="240" w:lineRule="auto"/>
        <w:jc w:val="both"/>
        <w:rPr>
          <w:rStyle w:val="Strong"/>
          <w:rFonts w:ascii="Calibri" w:eastAsia="Calibri" w:hAnsi="Calibri" w:cs="Calibri"/>
          <w:color w:val="111111"/>
          <w:sz w:val="28"/>
          <w:szCs w:val="28"/>
        </w:rPr>
      </w:pPr>
      <w:r w:rsidRPr="00FF4AB6">
        <w:rPr>
          <w:rStyle w:val="Strong"/>
          <w:rFonts w:ascii="Calibri" w:eastAsia="Calibri" w:hAnsi="Calibri" w:cs="Calibri"/>
          <w:color w:val="111111"/>
          <w:sz w:val="28"/>
          <w:szCs w:val="28"/>
        </w:rPr>
        <w:lastRenderedPageBreak/>
        <w:t>Earnings Yield</w:t>
      </w:r>
    </w:p>
    <w:p w:rsidR="00D86833" w:rsidRPr="00FF4AB6" w:rsidRDefault="00D86833" w:rsidP="00711331">
      <w:pPr>
        <w:spacing w:after="0" w:line="240" w:lineRule="auto"/>
        <w:jc w:val="both"/>
        <w:rPr>
          <w:rStyle w:val="Strong"/>
          <w:rFonts w:ascii="Calibri" w:eastAsia="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proofErr w:type="gramStart"/>
      <w:r w:rsidRPr="00FF4AB6">
        <w:rPr>
          <w:rFonts w:ascii="Calibri" w:eastAsia="Calibri" w:hAnsi="Calibri" w:cs="Calibri"/>
          <w:color w:val="111111"/>
          <w:sz w:val="28"/>
          <w:szCs w:val="28"/>
        </w:rPr>
        <w:t>The earnings per share for the most recent 12-month period divided by the current market price per share.</w:t>
      </w:r>
      <w:proofErr w:type="gramEnd"/>
      <w:r w:rsidRPr="00FF4AB6">
        <w:rPr>
          <w:rFonts w:ascii="Calibri" w:eastAsia="Calibri" w:hAnsi="Calibri" w:cs="Calibri"/>
          <w:color w:val="111111"/>
          <w:sz w:val="28"/>
          <w:szCs w:val="28"/>
        </w:rPr>
        <w:t xml:space="preserve"> The earnings yield (which is the inverse of the P/E ratio) shows the percentage of each </w:t>
      </w:r>
      <w:r w:rsidR="00B613C4" w:rsidRPr="00FF4AB6">
        <w:rPr>
          <w:rFonts w:ascii="Calibri" w:hAnsi="Calibri" w:cs="Calibri"/>
          <w:color w:val="111111"/>
          <w:sz w:val="28"/>
          <w:szCs w:val="28"/>
        </w:rPr>
        <w:t>Re.</w:t>
      </w:r>
      <w:r w:rsidRPr="00FF4AB6">
        <w:rPr>
          <w:rFonts w:ascii="Calibri" w:eastAsia="Calibri" w:hAnsi="Calibri" w:cs="Calibri"/>
          <w:color w:val="111111"/>
          <w:sz w:val="28"/>
          <w:szCs w:val="28"/>
        </w:rPr>
        <w:t xml:space="preserve"> invested in the stock that was earned by the company.</w:t>
      </w:r>
      <w:r w:rsidR="00B613C4" w:rsidRPr="00FF4AB6">
        <w:rPr>
          <w:rFonts w:ascii="Calibri" w:hAnsi="Calibri" w:cs="Calibri"/>
          <w:color w:val="111111"/>
          <w:sz w:val="28"/>
          <w:szCs w:val="28"/>
        </w:rPr>
        <w:t xml:space="preserve"> </w:t>
      </w:r>
    </w:p>
    <w:p w:rsidR="00D86833" w:rsidRPr="00FF4AB6" w:rsidRDefault="00D86833" w:rsidP="00711331">
      <w:pPr>
        <w:spacing w:after="0" w:line="240" w:lineRule="auto"/>
        <w:jc w:val="both"/>
        <w:rPr>
          <w:rStyle w:val="Strong"/>
          <w:rFonts w:ascii="Calibri" w:eastAsia="Calibri" w:hAnsi="Calibri" w:cs="Calibri"/>
          <w:color w:val="111111"/>
          <w:sz w:val="28"/>
          <w:szCs w:val="28"/>
        </w:rPr>
      </w:pPr>
    </w:p>
    <w:p w:rsidR="00D86833" w:rsidRPr="00FF4AB6" w:rsidRDefault="00D86833" w:rsidP="00711331">
      <w:pPr>
        <w:spacing w:after="0" w:line="240" w:lineRule="auto"/>
        <w:jc w:val="both"/>
        <w:rPr>
          <w:rStyle w:val="Strong"/>
          <w:rFonts w:ascii="Calibri" w:eastAsiaTheme="minorEastAsia" w:hAnsi="Calibri" w:cs="Calibri"/>
          <w:b w:val="0"/>
          <w:color w:val="111111"/>
          <w:sz w:val="28"/>
          <w:szCs w:val="28"/>
        </w:rPr>
      </w:pPr>
      <w:r w:rsidRPr="00FF4AB6">
        <w:rPr>
          <w:rStyle w:val="Strong"/>
          <w:rFonts w:ascii="Calibri" w:eastAsia="Calibri" w:hAnsi="Calibri" w:cs="Calibri"/>
          <w:b w:val="0"/>
          <w:color w:val="111111"/>
          <w:sz w:val="28"/>
          <w:szCs w:val="28"/>
        </w:rPr>
        <w:t>Earnings Yield =</w:t>
      </w:r>
      <w:r w:rsidR="00711331" w:rsidRPr="00FF4AB6">
        <w:rPr>
          <w:rStyle w:val="Strong"/>
          <w:rFonts w:ascii="Calibri" w:hAnsi="Calibri" w:cs="Calibri"/>
          <w:b w:val="0"/>
          <w:color w:val="111111"/>
          <w:sz w:val="28"/>
          <w:szCs w:val="28"/>
        </w:rPr>
        <w:t xml:space="preserve"> </w:t>
      </w:r>
      <w:r w:rsidRPr="00FF4AB6">
        <w:rPr>
          <w:rStyle w:val="Strong"/>
          <w:rFonts w:ascii="Calibri" w:eastAsia="Calibri" w:hAnsi="Calibri" w:cs="Calibri"/>
          <w:b w:val="0"/>
          <w:color w:val="111111"/>
          <w:sz w:val="28"/>
          <w:szCs w:val="28"/>
        </w:rPr>
        <w:t xml:space="preserve"> </w:t>
      </w:r>
      <m:oMath>
        <m:f>
          <m:fPr>
            <m:ctrlPr>
              <w:rPr>
                <w:rStyle w:val="Strong"/>
                <w:rFonts w:ascii="Cambria Math" w:hAnsi="Cambria Math" w:cs="Calibri"/>
                <w:b w:val="0"/>
                <w:i/>
                <w:color w:val="111111"/>
                <w:sz w:val="28"/>
                <w:szCs w:val="28"/>
              </w:rPr>
            </m:ctrlPr>
          </m:fPr>
          <m:num>
            <m:r>
              <m:rPr>
                <m:sty m:val="bi"/>
              </m:rPr>
              <w:rPr>
                <w:rStyle w:val="Strong"/>
                <w:rFonts w:ascii="Cambria Math" w:hAnsi="Cambria Math" w:cs="Calibri"/>
                <w:color w:val="111111"/>
                <w:sz w:val="28"/>
                <w:szCs w:val="28"/>
              </w:rPr>
              <m:t>EPS</m:t>
            </m:r>
          </m:num>
          <m:den>
            <m:r>
              <m:rPr>
                <m:sty m:val="bi"/>
              </m:rPr>
              <w:rPr>
                <w:rStyle w:val="Strong"/>
                <w:rFonts w:ascii="Cambria Math" w:hAnsi="Cambria Math" w:cs="Calibri"/>
                <w:color w:val="111111"/>
                <w:sz w:val="28"/>
                <w:szCs w:val="28"/>
              </w:rPr>
              <m:t>MPS</m:t>
            </m:r>
          </m:den>
        </m:f>
      </m:oMath>
      <w:r w:rsidR="00B613C4" w:rsidRPr="00FF4AB6">
        <w:rPr>
          <w:rStyle w:val="Strong"/>
          <w:rFonts w:ascii="Calibri" w:eastAsiaTheme="minorEastAsia" w:hAnsi="Calibri" w:cs="Calibri"/>
          <w:b w:val="0"/>
          <w:color w:val="111111"/>
          <w:sz w:val="28"/>
          <w:szCs w:val="28"/>
        </w:rPr>
        <w:t xml:space="preserve"> * 100</w:t>
      </w:r>
    </w:p>
    <w:p w:rsidR="00B613C4" w:rsidRPr="00FF4AB6" w:rsidRDefault="00B613C4" w:rsidP="00711331">
      <w:pPr>
        <w:spacing w:after="0" w:line="240" w:lineRule="auto"/>
        <w:jc w:val="both"/>
        <w:rPr>
          <w:rStyle w:val="Strong"/>
          <w:rFonts w:ascii="Calibri" w:eastAsiaTheme="minorEastAsia" w:hAnsi="Calibri" w:cs="Calibri"/>
          <w:b w:val="0"/>
          <w:color w:val="111111"/>
          <w:sz w:val="28"/>
          <w:szCs w:val="28"/>
        </w:rPr>
      </w:pPr>
    </w:p>
    <w:p w:rsidR="00B613C4" w:rsidRPr="00FF4AB6" w:rsidRDefault="00B613C4" w:rsidP="00711331">
      <w:pPr>
        <w:spacing w:after="0" w:line="240" w:lineRule="auto"/>
        <w:jc w:val="both"/>
        <w:rPr>
          <w:rStyle w:val="Strong"/>
          <w:rFonts w:ascii="Calibri" w:eastAsia="Calibri" w:hAnsi="Calibri" w:cs="Calibri"/>
          <w:b w:val="0"/>
          <w:color w:val="111111"/>
          <w:sz w:val="28"/>
          <w:szCs w:val="28"/>
        </w:rPr>
      </w:pPr>
      <w:r w:rsidRPr="00FF4AB6">
        <w:rPr>
          <w:rStyle w:val="Strong"/>
          <w:rFonts w:ascii="Calibri" w:eastAsiaTheme="minorEastAsia" w:hAnsi="Calibri" w:cs="Calibri"/>
          <w:b w:val="0"/>
          <w:color w:val="111111"/>
          <w:sz w:val="28"/>
          <w:szCs w:val="28"/>
        </w:rPr>
        <w:t>An increase in the numerator will bring about a corresponding increase in the denominator.</w:t>
      </w:r>
    </w:p>
    <w:p w:rsidR="00D86833" w:rsidRPr="00FF4AB6" w:rsidRDefault="00B613C4" w:rsidP="00711331">
      <w:pPr>
        <w:spacing w:after="0" w:line="240" w:lineRule="auto"/>
        <w:jc w:val="both"/>
        <w:rPr>
          <w:rStyle w:val="Strong"/>
          <w:rFonts w:ascii="Calibri" w:hAnsi="Calibri" w:cs="Calibri"/>
          <w:b w:val="0"/>
          <w:color w:val="111111"/>
          <w:sz w:val="28"/>
          <w:szCs w:val="28"/>
        </w:rPr>
      </w:pPr>
      <w:r w:rsidRPr="00FF4AB6">
        <w:rPr>
          <w:rStyle w:val="Strong"/>
          <w:rFonts w:ascii="Calibri" w:hAnsi="Calibri" w:cs="Calibri"/>
          <w:b w:val="0"/>
          <w:color w:val="111111"/>
          <w:sz w:val="28"/>
          <w:szCs w:val="28"/>
        </w:rPr>
        <w:t>Generally, a low yield along with an increasing EPS trend indicates that the investors consider the future prospects of the firm in terms of sales growth and profits as good.</w:t>
      </w:r>
    </w:p>
    <w:p w:rsidR="00B613C4" w:rsidRPr="00FF4AB6" w:rsidRDefault="00B613C4" w:rsidP="00711331">
      <w:pPr>
        <w:spacing w:after="0" w:line="240" w:lineRule="auto"/>
        <w:jc w:val="both"/>
        <w:rPr>
          <w:rStyle w:val="Strong"/>
          <w:rFonts w:ascii="Calibri" w:eastAsia="Calibri" w:hAnsi="Calibri" w:cs="Calibri"/>
          <w:b w:val="0"/>
          <w:color w:val="111111"/>
          <w:sz w:val="28"/>
          <w:szCs w:val="28"/>
        </w:rPr>
      </w:pPr>
    </w:p>
    <w:p w:rsidR="00D86833" w:rsidRPr="00FF4AB6" w:rsidRDefault="00D86833" w:rsidP="00711331">
      <w:pPr>
        <w:spacing w:after="0" w:line="240" w:lineRule="auto"/>
        <w:jc w:val="both"/>
        <w:rPr>
          <w:rFonts w:ascii="Calibri" w:eastAsia="Calibri" w:hAnsi="Calibri" w:cs="Calibri"/>
          <w:b/>
          <w:sz w:val="28"/>
          <w:szCs w:val="28"/>
        </w:rPr>
      </w:pPr>
      <w:r w:rsidRPr="00FF4AB6">
        <w:rPr>
          <w:rFonts w:ascii="Calibri" w:eastAsia="Calibri" w:hAnsi="Calibri" w:cs="Calibri"/>
          <w:b/>
          <w:sz w:val="28"/>
          <w:szCs w:val="28"/>
        </w:rPr>
        <w:t>Dividend Payment Ratio</w:t>
      </w:r>
    </w:p>
    <w:p w:rsidR="00D86833" w:rsidRPr="00FF4AB6" w:rsidRDefault="00D86833" w:rsidP="00711331">
      <w:pPr>
        <w:spacing w:after="0" w:line="240" w:lineRule="auto"/>
        <w:jc w:val="both"/>
        <w:rPr>
          <w:rFonts w:ascii="Calibri" w:eastAsia="Calibri" w:hAnsi="Calibri" w:cs="Calibri"/>
          <w:b/>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t xml:space="preserve">The percentage of </w:t>
      </w:r>
      <w:r w:rsidR="001B53AF" w:rsidRPr="00FF4AB6">
        <w:rPr>
          <w:rFonts w:ascii="Calibri" w:hAnsi="Calibri" w:cs="Calibri"/>
          <w:color w:val="111111"/>
          <w:sz w:val="28"/>
          <w:szCs w:val="28"/>
        </w:rPr>
        <w:t xml:space="preserve">earnings paid to shareholders </w:t>
      </w:r>
      <w:r w:rsidR="0039290A" w:rsidRPr="00FF4AB6">
        <w:rPr>
          <w:rFonts w:ascii="Calibri" w:hAnsi="Calibri" w:cs="Calibri"/>
          <w:color w:val="111111"/>
          <w:sz w:val="28"/>
          <w:szCs w:val="28"/>
        </w:rPr>
        <w:t>as</w:t>
      </w:r>
      <w:r w:rsidRPr="00FF4AB6">
        <w:rPr>
          <w:rFonts w:ascii="Calibri" w:eastAsia="Calibri" w:hAnsi="Calibri" w:cs="Calibri"/>
          <w:color w:val="111111"/>
          <w:sz w:val="28"/>
          <w:szCs w:val="28"/>
        </w:rPr>
        <w:t xml:space="preserve"> dividend.</w:t>
      </w:r>
    </w:p>
    <w:p w:rsidR="00D86833" w:rsidRPr="00FF4AB6" w:rsidRDefault="00D86833" w:rsidP="00711331">
      <w:pPr>
        <w:spacing w:after="0" w:line="240" w:lineRule="auto"/>
        <w:jc w:val="both"/>
        <w:rPr>
          <w:rFonts w:ascii="Calibri" w:eastAsia="Calibri" w:hAnsi="Calibri" w:cs="Calibri"/>
          <w:color w:val="111111"/>
          <w:sz w:val="28"/>
          <w:szCs w:val="28"/>
        </w:rPr>
      </w:pPr>
    </w:p>
    <w:p w:rsidR="00D86833" w:rsidRPr="00FF4AB6" w:rsidRDefault="00D86833" w:rsidP="000505A7">
      <w:pPr>
        <w:spacing w:after="0" w:line="240" w:lineRule="auto"/>
        <w:jc w:val="both"/>
        <w:rPr>
          <w:rFonts w:ascii="Calibri" w:eastAsia="Times New Roman" w:hAnsi="Calibri" w:cs="Calibri"/>
          <w:color w:val="111111"/>
          <w:sz w:val="28"/>
          <w:szCs w:val="28"/>
        </w:rPr>
      </w:pPr>
      <w:r w:rsidRPr="00FF4AB6">
        <w:rPr>
          <w:rFonts w:ascii="Calibri" w:eastAsia="Times New Roman" w:hAnsi="Calibri" w:cs="Calibri"/>
          <w:color w:val="111111"/>
          <w:sz w:val="28"/>
          <w:szCs w:val="28"/>
        </w:rPr>
        <w:t xml:space="preserve">Calculated as: </w:t>
      </w:r>
      <m:oMath>
        <m:f>
          <m:fPr>
            <m:ctrlPr>
              <w:rPr>
                <w:rFonts w:ascii="Cambria Math" w:eastAsia="Times New Roman" w:hAnsi="Cambria Math" w:cs="Calibri"/>
                <w:i/>
                <w:color w:val="111111"/>
                <w:sz w:val="28"/>
                <w:szCs w:val="28"/>
              </w:rPr>
            </m:ctrlPr>
          </m:fPr>
          <m:num>
            <m:r>
              <w:rPr>
                <w:rFonts w:ascii="Cambria Math" w:eastAsia="Times New Roman" w:hAnsi="Cambria Math" w:cs="Calibri"/>
                <w:color w:val="111111"/>
                <w:sz w:val="28"/>
                <w:szCs w:val="28"/>
              </w:rPr>
              <m:t>Dividend per share</m:t>
            </m:r>
          </m:num>
          <m:den>
            <m:r>
              <w:rPr>
                <w:rFonts w:ascii="Cambria Math" w:eastAsia="Times New Roman" w:hAnsi="Cambria Math" w:cs="Calibri"/>
                <w:color w:val="111111"/>
                <w:sz w:val="28"/>
                <w:szCs w:val="28"/>
              </w:rPr>
              <m:t>EPS</m:t>
            </m:r>
          </m:den>
        </m:f>
      </m:oMath>
      <w:r w:rsidR="0039290A" w:rsidRPr="00FF4AB6">
        <w:rPr>
          <w:rFonts w:ascii="Calibri" w:eastAsia="Times New Roman" w:hAnsi="Calibri" w:cs="Calibri"/>
          <w:color w:val="111111"/>
          <w:sz w:val="28"/>
          <w:szCs w:val="28"/>
        </w:rPr>
        <w:t xml:space="preserve"> </w:t>
      </w:r>
    </w:p>
    <w:p w:rsidR="00711331" w:rsidRPr="00FF4AB6" w:rsidRDefault="00711331" w:rsidP="00711331">
      <w:pPr>
        <w:spacing w:after="0" w:line="240" w:lineRule="auto"/>
        <w:jc w:val="both"/>
        <w:rPr>
          <w:rFonts w:ascii="Calibri" w:hAnsi="Calibri" w:cs="Calibri"/>
          <w:color w:val="111111"/>
          <w:sz w:val="28"/>
          <w:szCs w:val="28"/>
        </w:rPr>
      </w:pPr>
    </w:p>
    <w:p w:rsidR="000505A7" w:rsidRPr="00FF4AB6" w:rsidRDefault="00D86833" w:rsidP="00711331">
      <w:pPr>
        <w:spacing w:after="0" w:line="240" w:lineRule="auto"/>
        <w:jc w:val="both"/>
        <w:rPr>
          <w:rFonts w:ascii="Calibri" w:hAnsi="Calibri" w:cs="Calibri"/>
          <w:color w:val="111111"/>
          <w:sz w:val="28"/>
          <w:szCs w:val="28"/>
        </w:rPr>
      </w:pPr>
      <w:r w:rsidRPr="00FF4AB6">
        <w:rPr>
          <w:rFonts w:ascii="Calibri" w:eastAsia="Calibri" w:hAnsi="Calibri" w:cs="Calibri"/>
          <w:color w:val="111111"/>
          <w:sz w:val="28"/>
          <w:szCs w:val="28"/>
        </w:rPr>
        <w:t>A reduction in dividends paid is looked poorly upon by investors, and the stock price usually depreciates as investors seek other dividend-paying stocks.</w:t>
      </w:r>
    </w:p>
    <w:p w:rsidR="00D86833" w:rsidRPr="00FF4AB6" w:rsidRDefault="00D86833" w:rsidP="00711331">
      <w:pPr>
        <w:spacing w:after="0" w:line="240" w:lineRule="auto"/>
        <w:jc w:val="both"/>
        <w:rPr>
          <w:rFonts w:ascii="Calibri" w:eastAsia="Calibri" w:hAnsi="Calibri" w:cs="Calibri"/>
          <w:color w:val="111111"/>
          <w:sz w:val="28"/>
          <w:szCs w:val="28"/>
        </w:rPr>
      </w:pPr>
      <w:r w:rsidRPr="00FF4AB6">
        <w:rPr>
          <w:rFonts w:ascii="Calibri" w:eastAsia="Calibri" w:hAnsi="Calibri" w:cs="Calibri"/>
          <w:color w:val="111111"/>
          <w:sz w:val="28"/>
          <w:szCs w:val="28"/>
        </w:rPr>
        <w:br/>
        <w:t xml:space="preserve">A stable dividend payout ratio indicates a solid dividend policy by the company's </w:t>
      </w:r>
      <w:r w:rsidR="00381159" w:rsidRPr="00FF4AB6">
        <w:rPr>
          <w:rFonts w:ascii="Calibri" w:hAnsi="Calibri" w:cs="Calibri"/>
          <w:color w:val="111111"/>
          <w:sz w:val="28"/>
          <w:szCs w:val="28"/>
        </w:rPr>
        <w:t>B</w:t>
      </w:r>
      <w:r w:rsidRPr="00FF4AB6">
        <w:rPr>
          <w:rFonts w:ascii="Calibri" w:eastAsia="Calibri" w:hAnsi="Calibri" w:cs="Calibri"/>
          <w:color w:val="111111"/>
          <w:sz w:val="28"/>
          <w:szCs w:val="28"/>
        </w:rPr>
        <w:t xml:space="preserve">oard of </w:t>
      </w:r>
      <w:r w:rsidR="00381159" w:rsidRPr="00FF4AB6">
        <w:rPr>
          <w:rFonts w:ascii="Calibri" w:hAnsi="Calibri" w:cs="Calibri"/>
          <w:color w:val="111111"/>
          <w:sz w:val="28"/>
          <w:szCs w:val="28"/>
        </w:rPr>
        <w:t>D</w:t>
      </w:r>
      <w:r w:rsidRPr="00FF4AB6">
        <w:rPr>
          <w:rFonts w:ascii="Calibri" w:eastAsia="Calibri" w:hAnsi="Calibri" w:cs="Calibri"/>
          <w:color w:val="111111"/>
          <w:sz w:val="28"/>
          <w:szCs w:val="28"/>
        </w:rPr>
        <w:t>irectors.</w:t>
      </w:r>
    </w:p>
    <w:p w:rsidR="00D86833" w:rsidRPr="00FF4AB6" w:rsidRDefault="00D86833" w:rsidP="00711331">
      <w:pPr>
        <w:spacing w:after="0" w:line="240" w:lineRule="auto"/>
        <w:jc w:val="both"/>
        <w:rPr>
          <w:rFonts w:ascii="Calibri" w:eastAsia="Calibri" w:hAnsi="Calibri" w:cs="Calibri"/>
          <w:color w:val="000000"/>
          <w:sz w:val="28"/>
          <w:szCs w:val="28"/>
        </w:rPr>
      </w:pPr>
    </w:p>
    <w:p w:rsidR="00D86833" w:rsidRPr="00FF4AB6" w:rsidRDefault="00D86833" w:rsidP="00711331">
      <w:pPr>
        <w:spacing w:after="0" w:line="240" w:lineRule="auto"/>
        <w:jc w:val="both"/>
        <w:rPr>
          <w:rFonts w:ascii="Calibri" w:eastAsia="Calibri" w:hAnsi="Calibri" w:cs="Calibri"/>
          <w:b/>
          <w:sz w:val="28"/>
          <w:szCs w:val="28"/>
        </w:rPr>
      </w:pPr>
      <w:r w:rsidRPr="00FF4AB6">
        <w:rPr>
          <w:rFonts w:ascii="Calibri" w:eastAsia="Calibri" w:hAnsi="Calibri" w:cs="Calibri"/>
          <w:b/>
          <w:sz w:val="28"/>
          <w:szCs w:val="28"/>
        </w:rPr>
        <w:t>Market Capitalization</w:t>
      </w:r>
    </w:p>
    <w:p w:rsidR="00D86833" w:rsidRPr="00FF4AB6" w:rsidRDefault="00D86833" w:rsidP="00711331">
      <w:pPr>
        <w:spacing w:after="0" w:line="240" w:lineRule="auto"/>
        <w:jc w:val="both"/>
        <w:rPr>
          <w:rFonts w:ascii="Calibri" w:eastAsia="Calibri" w:hAnsi="Calibri" w:cs="Calibri"/>
          <w:sz w:val="28"/>
          <w:szCs w:val="28"/>
        </w:rPr>
      </w:pPr>
    </w:p>
    <w:p w:rsidR="00D86833" w:rsidRPr="00FF4AB6" w:rsidRDefault="00D86833" w:rsidP="00711331">
      <w:pPr>
        <w:spacing w:after="0" w:line="240" w:lineRule="auto"/>
        <w:jc w:val="both"/>
        <w:rPr>
          <w:rFonts w:ascii="Calibri" w:eastAsia="Calibri" w:hAnsi="Calibri" w:cs="Calibri"/>
          <w:color w:val="111111"/>
          <w:sz w:val="28"/>
          <w:szCs w:val="28"/>
        </w:rPr>
      </w:pPr>
      <w:proofErr w:type="gramStart"/>
      <w:r w:rsidRPr="00FF4AB6">
        <w:rPr>
          <w:rFonts w:ascii="Calibri" w:eastAsia="Calibri" w:hAnsi="Calibri" w:cs="Calibri"/>
          <w:color w:val="111111"/>
          <w:sz w:val="28"/>
          <w:szCs w:val="28"/>
        </w:rPr>
        <w:t>The total market value of all of a company's outstanding shares.</w:t>
      </w:r>
      <w:proofErr w:type="gramEnd"/>
      <w:r w:rsidRPr="00FF4AB6">
        <w:rPr>
          <w:rFonts w:ascii="Calibri" w:eastAsia="Calibri" w:hAnsi="Calibri" w:cs="Calibri"/>
          <w:color w:val="111111"/>
          <w:sz w:val="28"/>
          <w:szCs w:val="28"/>
        </w:rPr>
        <w:t xml:space="preserve"> Market capitalization is calculated by multiplying a company's shares outstanding by the current market price of one share. The investment community uses this figure to determine a company's size, as opposed to sales or total asset figures. It is frequently referred to as "market cap."</w:t>
      </w:r>
    </w:p>
    <w:p w:rsidR="00D86833" w:rsidRPr="00FF4AB6" w:rsidRDefault="00D86833" w:rsidP="00711331">
      <w:pPr>
        <w:spacing w:after="0" w:line="240" w:lineRule="auto"/>
        <w:jc w:val="both"/>
        <w:rPr>
          <w:rFonts w:ascii="Calibri" w:eastAsia="Calibri" w:hAnsi="Calibri" w:cs="Calibri"/>
          <w:color w:val="111111"/>
          <w:sz w:val="28"/>
          <w:szCs w:val="28"/>
        </w:rPr>
      </w:pPr>
    </w:p>
    <w:p w:rsidR="00D86833" w:rsidRPr="00FF4AB6" w:rsidRDefault="00D86833" w:rsidP="00711331">
      <w:pPr>
        <w:spacing w:after="0" w:line="240" w:lineRule="auto"/>
        <w:jc w:val="both"/>
        <w:rPr>
          <w:rFonts w:ascii="Calibri" w:eastAsia="Calibri" w:hAnsi="Calibri" w:cs="Calibri"/>
          <w:sz w:val="28"/>
          <w:szCs w:val="28"/>
        </w:rPr>
      </w:pPr>
      <w:r w:rsidRPr="00FF4AB6">
        <w:rPr>
          <w:rFonts w:ascii="Calibri" w:eastAsia="Calibri" w:hAnsi="Calibri" w:cs="Calibri"/>
          <w:color w:val="111111"/>
          <w:sz w:val="28"/>
          <w:szCs w:val="28"/>
        </w:rPr>
        <w:lastRenderedPageBreak/>
        <w:t>If a company has 35 million shares outstanding, each with a market value of Rs.100, the company's market capitalization is Rs. 3.5 billion (35,000,000 x Rs. 100 per share).</w:t>
      </w:r>
    </w:p>
    <w:p w:rsidR="000505A7" w:rsidRPr="00FF4AB6" w:rsidRDefault="000505A7" w:rsidP="00711331">
      <w:pPr>
        <w:spacing w:after="0" w:line="240" w:lineRule="auto"/>
        <w:jc w:val="both"/>
        <w:outlineLvl w:val="1"/>
        <w:rPr>
          <w:rFonts w:ascii="Calibri" w:eastAsia="Times New Roman" w:hAnsi="Calibri" w:cs="Calibri"/>
          <w:b/>
          <w:color w:val="362F2D"/>
          <w:sz w:val="28"/>
          <w:szCs w:val="28"/>
        </w:rPr>
      </w:pPr>
    </w:p>
    <w:p w:rsidR="00D86833" w:rsidRPr="00FF4AB6" w:rsidRDefault="00D86833" w:rsidP="00711331">
      <w:pPr>
        <w:spacing w:after="0" w:line="240" w:lineRule="auto"/>
        <w:jc w:val="both"/>
        <w:outlineLvl w:val="1"/>
        <w:rPr>
          <w:rFonts w:ascii="Calibri" w:eastAsia="Times New Roman" w:hAnsi="Calibri" w:cs="Calibri"/>
          <w:b/>
          <w:color w:val="362F2D"/>
          <w:sz w:val="28"/>
          <w:szCs w:val="28"/>
        </w:rPr>
      </w:pPr>
      <w:r w:rsidRPr="00FF4AB6">
        <w:rPr>
          <w:rFonts w:ascii="Calibri" w:eastAsia="Times New Roman" w:hAnsi="Calibri" w:cs="Calibri"/>
          <w:b/>
          <w:color w:val="362F2D"/>
          <w:sz w:val="28"/>
          <w:szCs w:val="28"/>
        </w:rPr>
        <w:t>Swap Ratio</w:t>
      </w:r>
    </w:p>
    <w:p w:rsidR="00D86833" w:rsidRPr="00FF4AB6" w:rsidRDefault="00D86833" w:rsidP="00711331">
      <w:pPr>
        <w:spacing w:after="0" w:line="240" w:lineRule="auto"/>
        <w:jc w:val="both"/>
        <w:rPr>
          <w:rFonts w:ascii="Calibri" w:eastAsia="Times New Roman" w:hAnsi="Calibri" w:cs="Calibri"/>
          <w:color w:val="111111"/>
          <w:sz w:val="28"/>
          <w:szCs w:val="28"/>
        </w:rPr>
      </w:pPr>
    </w:p>
    <w:p w:rsidR="00D86833" w:rsidRPr="00FF4AB6" w:rsidRDefault="00D86833" w:rsidP="00711331">
      <w:pPr>
        <w:spacing w:after="0" w:line="240" w:lineRule="auto"/>
        <w:jc w:val="both"/>
        <w:rPr>
          <w:rFonts w:ascii="Calibri" w:eastAsia="Times New Roman" w:hAnsi="Calibri" w:cs="Calibri"/>
          <w:color w:val="111111"/>
          <w:sz w:val="28"/>
          <w:szCs w:val="28"/>
        </w:rPr>
      </w:pPr>
      <w:proofErr w:type="gramStart"/>
      <w:r w:rsidRPr="00FF4AB6">
        <w:rPr>
          <w:rFonts w:ascii="Calibri" w:eastAsia="Times New Roman" w:hAnsi="Calibri" w:cs="Calibri"/>
          <w:color w:val="111111"/>
          <w:sz w:val="28"/>
          <w:szCs w:val="28"/>
        </w:rPr>
        <w:t>The ratio in which an acquiring company will offer its own shares in exchange for the target company's shares during a merger or acquisition.</w:t>
      </w:r>
      <w:proofErr w:type="gramEnd"/>
      <w:r w:rsidRPr="00FF4AB6">
        <w:rPr>
          <w:rFonts w:ascii="Calibri" w:eastAsia="Times New Roman" w:hAnsi="Calibri" w:cs="Calibri"/>
          <w:color w:val="111111"/>
          <w:sz w:val="28"/>
          <w:szCs w:val="28"/>
        </w:rPr>
        <w:t xml:space="preserve"> To calculate the swap ratio, companies analyze financial ratios such as book value, earnings per share, profits after tax and dividends paid, as well as other factors, such as the reasons for the merger or acquisition.</w:t>
      </w:r>
    </w:p>
    <w:p w:rsidR="00D86833" w:rsidRPr="00FF4AB6" w:rsidRDefault="00D86833" w:rsidP="00711331">
      <w:pPr>
        <w:spacing w:after="0" w:line="240" w:lineRule="auto"/>
        <w:jc w:val="both"/>
        <w:rPr>
          <w:rFonts w:ascii="Calibri" w:eastAsia="Times New Roman" w:hAnsi="Calibri" w:cs="Calibri"/>
          <w:color w:val="111111"/>
          <w:sz w:val="28"/>
          <w:szCs w:val="28"/>
        </w:rPr>
      </w:pPr>
    </w:p>
    <w:p w:rsidR="000505A7" w:rsidRPr="00FF4AB6" w:rsidRDefault="00D86833" w:rsidP="00711331">
      <w:pPr>
        <w:spacing w:after="0" w:line="240" w:lineRule="auto"/>
        <w:jc w:val="both"/>
        <w:rPr>
          <w:rFonts w:ascii="Calibri" w:hAnsi="Calibri" w:cs="Calibri"/>
          <w:color w:val="111111"/>
          <w:sz w:val="28"/>
          <w:szCs w:val="28"/>
        </w:rPr>
      </w:pPr>
      <w:r w:rsidRPr="00FF4AB6">
        <w:rPr>
          <w:rFonts w:ascii="Calibri" w:eastAsia="Calibri" w:hAnsi="Calibri" w:cs="Calibri"/>
          <w:color w:val="111111"/>
          <w:sz w:val="28"/>
          <w:szCs w:val="28"/>
        </w:rPr>
        <w:t xml:space="preserve">For example, if a company offers a swap ratio of 1:1.5, it will provide one share of its own company for every 1.5 shares of the company being acquired. </w:t>
      </w:r>
    </w:p>
    <w:sectPr w:rsidR="000505A7" w:rsidRPr="00FF4AB6" w:rsidSect="006557D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F4" w:rsidRDefault="00F231F4" w:rsidP="00157ACD">
      <w:pPr>
        <w:spacing w:after="0" w:line="240" w:lineRule="auto"/>
      </w:pPr>
      <w:r>
        <w:separator/>
      </w:r>
    </w:p>
  </w:endnote>
  <w:endnote w:type="continuationSeparator" w:id="0">
    <w:p w:rsidR="00F231F4" w:rsidRDefault="00F231F4" w:rsidP="00157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399"/>
      <w:docPartObj>
        <w:docPartGallery w:val="Page Numbers (Bottom of Page)"/>
        <w:docPartUnique/>
      </w:docPartObj>
    </w:sdtPr>
    <w:sdtContent>
      <w:p w:rsidR="00FF4AB6" w:rsidRDefault="00407AE4">
        <w:pPr>
          <w:pStyle w:val="Footer"/>
          <w:jc w:val="center"/>
        </w:pPr>
        <w:fldSimple w:instr=" PAGE   \* MERGEFORMAT ">
          <w:r w:rsidR="002245AC">
            <w:rPr>
              <w:noProof/>
            </w:rPr>
            <w:t>6</w:t>
          </w:r>
        </w:fldSimple>
      </w:p>
    </w:sdtContent>
  </w:sdt>
  <w:p w:rsidR="00FF4AB6" w:rsidRDefault="00FF4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F4" w:rsidRDefault="00F231F4" w:rsidP="00157ACD">
      <w:pPr>
        <w:spacing w:after="0" w:line="240" w:lineRule="auto"/>
      </w:pPr>
      <w:r>
        <w:separator/>
      </w:r>
    </w:p>
  </w:footnote>
  <w:footnote w:type="continuationSeparator" w:id="0">
    <w:p w:rsidR="00F231F4" w:rsidRDefault="00F231F4" w:rsidP="00157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09EB"/>
    <w:multiLevelType w:val="hybridMultilevel"/>
    <w:tmpl w:val="66E0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83C04"/>
    <w:multiLevelType w:val="hybridMultilevel"/>
    <w:tmpl w:val="360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219B5"/>
    <w:multiLevelType w:val="hybridMultilevel"/>
    <w:tmpl w:val="E2D0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3970C3"/>
    <w:rsid w:val="00040CE6"/>
    <w:rsid w:val="000505A7"/>
    <w:rsid w:val="00095958"/>
    <w:rsid w:val="00112152"/>
    <w:rsid w:val="00157ACD"/>
    <w:rsid w:val="001A42BB"/>
    <w:rsid w:val="001B53AF"/>
    <w:rsid w:val="00203982"/>
    <w:rsid w:val="002245AC"/>
    <w:rsid w:val="0032110A"/>
    <w:rsid w:val="00381159"/>
    <w:rsid w:val="0039290A"/>
    <w:rsid w:val="003970C3"/>
    <w:rsid w:val="00407AE4"/>
    <w:rsid w:val="00423B28"/>
    <w:rsid w:val="0045254A"/>
    <w:rsid w:val="004866AE"/>
    <w:rsid w:val="0050695B"/>
    <w:rsid w:val="005765DA"/>
    <w:rsid w:val="00604EE6"/>
    <w:rsid w:val="0065544C"/>
    <w:rsid w:val="006557DE"/>
    <w:rsid w:val="00656C89"/>
    <w:rsid w:val="00711331"/>
    <w:rsid w:val="00726A84"/>
    <w:rsid w:val="0077289E"/>
    <w:rsid w:val="0078247A"/>
    <w:rsid w:val="007A504E"/>
    <w:rsid w:val="007B6E8A"/>
    <w:rsid w:val="00830A95"/>
    <w:rsid w:val="00914024"/>
    <w:rsid w:val="00917677"/>
    <w:rsid w:val="00930647"/>
    <w:rsid w:val="00967E7A"/>
    <w:rsid w:val="00B2682A"/>
    <w:rsid w:val="00B613C4"/>
    <w:rsid w:val="00BE7244"/>
    <w:rsid w:val="00BF37E8"/>
    <w:rsid w:val="00C24F5D"/>
    <w:rsid w:val="00D86833"/>
    <w:rsid w:val="00DF09BD"/>
    <w:rsid w:val="00EA42A2"/>
    <w:rsid w:val="00F22A3F"/>
    <w:rsid w:val="00F231F4"/>
    <w:rsid w:val="00FD56EC"/>
    <w:rsid w:val="00FF4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CD"/>
    <w:rPr>
      <w:rFonts w:ascii="Tahoma" w:hAnsi="Tahoma" w:cs="Tahoma"/>
      <w:sz w:val="16"/>
      <w:szCs w:val="16"/>
    </w:rPr>
  </w:style>
  <w:style w:type="paragraph" w:styleId="Header">
    <w:name w:val="header"/>
    <w:basedOn w:val="Normal"/>
    <w:link w:val="HeaderChar"/>
    <w:uiPriority w:val="99"/>
    <w:semiHidden/>
    <w:unhideWhenUsed/>
    <w:rsid w:val="00157A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ACD"/>
  </w:style>
  <w:style w:type="paragraph" w:styleId="Footer">
    <w:name w:val="footer"/>
    <w:basedOn w:val="Normal"/>
    <w:link w:val="FooterChar"/>
    <w:uiPriority w:val="99"/>
    <w:unhideWhenUsed/>
    <w:rsid w:val="0015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CD"/>
  </w:style>
  <w:style w:type="table" w:styleId="TableGrid">
    <w:name w:val="Table Grid"/>
    <w:basedOn w:val="TableNormal"/>
    <w:uiPriority w:val="59"/>
    <w:rsid w:val="002039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37E8"/>
    <w:rPr>
      <w:color w:val="808080"/>
    </w:rPr>
  </w:style>
  <w:style w:type="paragraph" w:styleId="ListParagraph">
    <w:name w:val="List Paragraph"/>
    <w:basedOn w:val="Normal"/>
    <w:uiPriority w:val="34"/>
    <w:qFormat/>
    <w:rsid w:val="007B6E8A"/>
    <w:pPr>
      <w:ind w:left="720"/>
      <w:contextualSpacing/>
    </w:pPr>
  </w:style>
  <w:style w:type="character" w:styleId="Strong">
    <w:name w:val="Strong"/>
    <w:basedOn w:val="DefaultParagraphFont"/>
    <w:uiPriority w:val="22"/>
    <w:qFormat/>
    <w:rsid w:val="00D8683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Murali</dc:creator>
  <cp:lastModifiedBy>Murali</cp:lastModifiedBy>
  <cp:revision>7</cp:revision>
  <dcterms:created xsi:type="dcterms:W3CDTF">2013-04-12T04:40:00Z</dcterms:created>
  <dcterms:modified xsi:type="dcterms:W3CDTF">2013-04-25T04:52:00Z</dcterms:modified>
</cp:coreProperties>
</file>