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5D011" w14:textId="32461B04" w:rsidR="00707D11" w:rsidRDefault="00707D11" w:rsidP="00EC3F04">
      <w:pPr>
        <w:jc w:val="center"/>
        <w:rPr>
          <w:rFonts w:ascii="Arial" w:hAnsi="Arial" w:cs="Arial"/>
          <w:b/>
          <w:bCs/>
          <w:color w:val="000000"/>
          <w:sz w:val="20"/>
          <w:szCs w:val="20"/>
        </w:rPr>
      </w:pPr>
      <w:r>
        <w:rPr>
          <w:rFonts w:ascii="Arial" w:hAnsi="Arial" w:cs="Arial"/>
          <w:b/>
          <w:bCs/>
          <w:color w:val="000000"/>
          <w:sz w:val="20"/>
          <w:szCs w:val="20"/>
        </w:rPr>
        <w:t>Retail Banking</w:t>
      </w:r>
    </w:p>
    <w:p w14:paraId="46873302" w14:textId="4BBCA34D" w:rsidR="00707D11" w:rsidRDefault="00707D11" w:rsidP="00707D11">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516561" w14:paraId="14750387" w14:textId="77777777" w:rsidTr="00516561">
        <w:tc>
          <w:tcPr>
            <w:tcW w:w="704" w:type="dxa"/>
          </w:tcPr>
          <w:p w14:paraId="0FBE4C78" w14:textId="468A8F3B" w:rsidR="00516561" w:rsidRPr="00516561" w:rsidRDefault="00516561" w:rsidP="00516561">
            <w:pPr>
              <w:jc w:val="center"/>
              <w:rPr>
                <w:rFonts w:ascii="Arial" w:hAnsi="Arial" w:cs="Arial"/>
                <w:b/>
                <w:bCs/>
                <w:color w:val="000000"/>
                <w:sz w:val="18"/>
                <w:szCs w:val="18"/>
              </w:rPr>
            </w:pPr>
            <w:proofErr w:type="spellStart"/>
            <w:r w:rsidRPr="00516561">
              <w:rPr>
                <w:rFonts w:ascii="Arial" w:hAnsi="Arial" w:cs="Arial"/>
                <w:b/>
                <w:bCs/>
                <w:color w:val="000000"/>
                <w:sz w:val="18"/>
                <w:szCs w:val="18"/>
              </w:rPr>
              <w:t>Sr.No</w:t>
            </w:r>
            <w:proofErr w:type="spellEnd"/>
            <w:r w:rsidRPr="00516561">
              <w:rPr>
                <w:rFonts w:ascii="Arial" w:hAnsi="Arial" w:cs="Arial"/>
                <w:b/>
                <w:bCs/>
                <w:color w:val="000000"/>
                <w:sz w:val="18"/>
                <w:szCs w:val="18"/>
              </w:rPr>
              <w:t>.</w:t>
            </w:r>
          </w:p>
        </w:tc>
        <w:tc>
          <w:tcPr>
            <w:tcW w:w="8312" w:type="dxa"/>
          </w:tcPr>
          <w:p w14:paraId="12885D6E" w14:textId="7493617A" w:rsidR="00516561" w:rsidRPr="00516561" w:rsidRDefault="00516561" w:rsidP="00516561">
            <w:pPr>
              <w:jc w:val="center"/>
              <w:rPr>
                <w:rFonts w:ascii="Arial" w:hAnsi="Arial" w:cs="Arial"/>
                <w:b/>
                <w:bCs/>
                <w:color w:val="000000"/>
                <w:sz w:val="18"/>
                <w:szCs w:val="18"/>
              </w:rPr>
            </w:pPr>
            <w:r w:rsidRPr="00516561">
              <w:rPr>
                <w:rFonts w:ascii="Arial" w:hAnsi="Arial" w:cs="Arial"/>
                <w:b/>
                <w:bCs/>
                <w:color w:val="000000"/>
                <w:sz w:val="18"/>
                <w:szCs w:val="18"/>
              </w:rPr>
              <w:t>RBI Notifications</w:t>
            </w:r>
          </w:p>
        </w:tc>
      </w:tr>
      <w:tr w:rsidR="00516561" w14:paraId="0AFBF3CD" w14:textId="77777777" w:rsidTr="00653E6C">
        <w:tc>
          <w:tcPr>
            <w:tcW w:w="704" w:type="dxa"/>
          </w:tcPr>
          <w:p w14:paraId="68151F38" w14:textId="550F7B55" w:rsidR="00516561" w:rsidRPr="00516561" w:rsidRDefault="00516561" w:rsidP="00516561">
            <w:pPr>
              <w:jc w:val="center"/>
              <w:rPr>
                <w:rFonts w:cstheme="minorHAnsi"/>
                <w:bCs/>
                <w:color w:val="000000"/>
                <w:sz w:val="20"/>
                <w:szCs w:val="20"/>
              </w:rPr>
            </w:pPr>
            <w:bookmarkStart w:id="0" w:name="_GoBack" w:colFirst="0" w:colLast="0"/>
            <w:r w:rsidRPr="00516561">
              <w:rPr>
                <w:rFonts w:cstheme="minorHAnsi"/>
                <w:bCs/>
                <w:color w:val="000000"/>
                <w:sz w:val="20"/>
                <w:szCs w:val="20"/>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14:paraId="0D5B84A2" w14:textId="6721849D" w:rsidR="00516561" w:rsidRDefault="00516561" w:rsidP="00516561">
            <w:pPr>
              <w:rPr>
                <w:rFonts w:ascii="Arial" w:hAnsi="Arial" w:cs="Arial"/>
                <w:b/>
                <w:bCs/>
                <w:color w:val="000000"/>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516561" w14:paraId="2F496232" w14:textId="77777777" w:rsidTr="00653E6C">
        <w:tc>
          <w:tcPr>
            <w:tcW w:w="704" w:type="dxa"/>
          </w:tcPr>
          <w:p w14:paraId="7EC4B4BE" w14:textId="4DFB4904"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w:t>
            </w:r>
          </w:p>
        </w:tc>
        <w:tc>
          <w:tcPr>
            <w:tcW w:w="8312" w:type="dxa"/>
            <w:tcBorders>
              <w:top w:val="nil"/>
              <w:left w:val="single" w:sz="4" w:space="0" w:color="auto"/>
              <w:bottom w:val="single" w:sz="4" w:space="0" w:color="auto"/>
              <w:right w:val="single" w:sz="4" w:space="0" w:color="auto"/>
            </w:tcBorders>
            <w:shd w:val="clear" w:color="auto" w:fill="auto"/>
            <w:vAlign w:val="center"/>
          </w:tcPr>
          <w:p w14:paraId="5B56E2D8" w14:textId="0BE95926" w:rsidR="00516561" w:rsidRDefault="00516561" w:rsidP="00516561">
            <w:pPr>
              <w:rPr>
                <w:rFonts w:ascii="Arial" w:hAnsi="Arial" w:cs="Arial"/>
                <w:b/>
                <w:bCs/>
                <w:color w:val="000000"/>
                <w:sz w:val="20"/>
                <w:szCs w:val="20"/>
              </w:rPr>
            </w:pPr>
            <w:r>
              <w:rPr>
                <w:rFonts w:ascii="Calibri" w:hAnsi="Calibri" w:cs="Calibri"/>
                <w:sz w:val="20"/>
                <w:szCs w:val="20"/>
              </w:rPr>
              <w:t>Restriction on storage of actual card data [i.e. Card-on-File (</w:t>
            </w:r>
            <w:proofErr w:type="spellStart"/>
            <w:r>
              <w:rPr>
                <w:rFonts w:ascii="Calibri" w:hAnsi="Calibri" w:cs="Calibri"/>
                <w:sz w:val="20"/>
                <w:szCs w:val="20"/>
              </w:rPr>
              <w:t>CoF</w:t>
            </w:r>
            <w:proofErr w:type="spellEnd"/>
            <w:r>
              <w:rPr>
                <w:rFonts w:ascii="Calibri" w:hAnsi="Calibri" w:cs="Calibri"/>
                <w:sz w:val="20"/>
                <w:szCs w:val="20"/>
              </w:rPr>
              <w:t>)]</w:t>
            </w:r>
          </w:p>
        </w:tc>
      </w:tr>
      <w:tr w:rsidR="00516561" w14:paraId="5138FA21" w14:textId="77777777" w:rsidTr="00653E6C">
        <w:tc>
          <w:tcPr>
            <w:tcW w:w="704" w:type="dxa"/>
          </w:tcPr>
          <w:p w14:paraId="2D48D6F5" w14:textId="3C2CEFD3"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3</w:t>
            </w:r>
          </w:p>
        </w:tc>
        <w:tc>
          <w:tcPr>
            <w:tcW w:w="8312" w:type="dxa"/>
            <w:tcBorders>
              <w:top w:val="nil"/>
              <w:left w:val="single" w:sz="4" w:space="0" w:color="auto"/>
              <w:bottom w:val="single" w:sz="4" w:space="0" w:color="auto"/>
              <w:right w:val="single" w:sz="4" w:space="0" w:color="auto"/>
            </w:tcBorders>
            <w:shd w:val="clear" w:color="auto" w:fill="auto"/>
            <w:vAlign w:val="center"/>
          </w:tcPr>
          <w:p w14:paraId="5E6B30B8" w14:textId="120DBFAE" w:rsidR="00516561" w:rsidRDefault="00516561" w:rsidP="00516561">
            <w:pPr>
              <w:rPr>
                <w:rFonts w:ascii="Arial" w:hAnsi="Arial" w:cs="Arial"/>
                <w:b/>
                <w:bCs/>
                <w:color w:val="000000"/>
                <w:sz w:val="20"/>
                <w:szCs w:val="20"/>
              </w:rPr>
            </w:pPr>
            <w:r>
              <w:rPr>
                <w:rFonts w:ascii="Calibri" w:hAnsi="Calibri" w:cs="Calibri"/>
                <w:sz w:val="20"/>
                <w:szCs w:val="20"/>
              </w:rPr>
              <w:t>Government Agency Business Arrangement – Appointment of Scheduled Private Sector Banks as Agency Banks of Reserve Bank of India (RBI)</w:t>
            </w:r>
          </w:p>
        </w:tc>
      </w:tr>
      <w:tr w:rsidR="00516561" w14:paraId="011662B6" w14:textId="77777777" w:rsidTr="00653E6C">
        <w:tc>
          <w:tcPr>
            <w:tcW w:w="704" w:type="dxa"/>
          </w:tcPr>
          <w:p w14:paraId="11E0A46D" w14:textId="22F95589"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4</w:t>
            </w:r>
          </w:p>
        </w:tc>
        <w:tc>
          <w:tcPr>
            <w:tcW w:w="8312" w:type="dxa"/>
            <w:tcBorders>
              <w:top w:val="nil"/>
              <w:left w:val="single" w:sz="4" w:space="0" w:color="auto"/>
              <w:bottom w:val="single" w:sz="4" w:space="0" w:color="auto"/>
              <w:right w:val="single" w:sz="4" w:space="0" w:color="auto"/>
            </w:tcBorders>
            <w:shd w:val="clear" w:color="auto" w:fill="auto"/>
            <w:vAlign w:val="center"/>
          </w:tcPr>
          <w:p w14:paraId="7210944E" w14:textId="347F2485" w:rsidR="00516561" w:rsidRDefault="00516561" w:rsidP="00516561">
            <w:pPr>
              <w:rPr>
                <w:rFonts w:ascii="Arial" w:hAnsi="Arial" w:cs="Arial"/>
                <w:b/>
                <w:bCs/>
                <w:color w:val="000000"/>
                <w:sz w:val="20"/>
                <w:szCs w:val="20"/>
              </w:rPr>
            </w:pPr>
            <w:r>
              <w:rPr>
                <w:rFonts w:ascii="Calibri" w:hAnsi="Calibri" w:cs="Calibri"/>
                <w:sz w:val="20"/>
                <w:szCs w:val="20"/>
              </w:rPr>
              <w:t>Introduction of Legal Entity Identifier for Cross-border Transactions</w:t>
            </w:r>
          </w:p>
        </w:tc>
      </w:tr>
      <w:tr w:rsidR="00516561" w14:paraId="49BB3764" w14:textId="77777777" w:rsidTr="00653E6C">
        <w:tc>
          <w:tcPr>
            <w:tcW w:w="704" w:type="dxa"/>
          </w:tcPr>
          <w:p w14:paraId="52D582A9" w14:textId="5253211D"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5</w:t>
            </w:r>
          </w:p>
        </w:tc>
        <w:tc>
          <w:tcPr>
            <w:tcW w:w="8312" w:type="dxa"/>
            <w:tcBorders>
              <w:top w:val="nil"/>
              <w:left w:val="single" w:sz="4" w:space="0" w:color="auto"/>
              <w:bottom w:val="single" w:sz="4" w:space="0" w:color="auto"/>
              <w:right w:val="single" w:sz="4" w:space="0" w:color="auto"/>
            </w:tcBorders>
            <w:shd w:val="clear" w:color="auto" w:fill="auto"/>
            <w:vAlign w:val="center"/>
          </w:tcPr>
          <w:p w14:paraId="64025D1E" w14:textId="0CA8BF89" w:rsidR="00516561" w:rsidRDefault="00516561" w:rsidP="00516561">
            <w:pPr>
              <w:rPr>
                <w:rFonts w:ascii="Arial" w:hAnsi="Arial" w:cs="Arial"/>
                <w:b/>
                <w:bCs/>
                <w:color w:val="000000"/>
                <w:sz w:val="20"/>
                <w:szCs w:val="20"/>
              </w:rPr>
            </w:pPr>
            <w:r>
              <w:rPr>
                <w:rFonts w:ascii="Calibri" w:hAnsi="Calibri" w:cs="Calibri"/>
                <w:sz w:val="20"/>
                <w:szCs w:val="20"/>
              </w:rPr>
              <w:t>General permission for infusion of capital in overseas branches and subsidiaries and retention/ repatriation/ transfer of profits in these centres by banks incorporated in India</w:t>
            </w:r>
          </w:p>
        </w:tc>
      </w:tr>
      <w:tr w:rsidR="00516561" w14:paraId="5D1E16E4" w14:textId="77777777" w:rsidTr="00653E6C">
        <w:tc>
          <w:tcPr>
            <w:tcW w:w="704" w:type="dxa"/>
          </w:tcPr>
          <w:p w14:paraId="2E48DBF5" w14:textId="5A2A4627"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6</w:t>
            </w:r>
          </w:p>
        </w:tc>
        <w:tc>
          <w:tcPr>
            <w:tcW w:w="8312" w:type="dxa"/>
            <w:tcBorders>
              <w:top w:val="nil"/>
              <w:left w:val="single" w:sz="4" w:space="0" w:color="auto"/>
              <w:bottom w:val="single" w:sz="4" w:space="0" w:color="auto"/>
              <w:right w:val="single" w:sz="4" w:space="0" w:color="auto"/>
            </w:tcBorders>
            <w:shd w:val="clear" w:color="auto" w:fill="auto"/>
            <w:vAlign w:val="center"/>
          </w:tcPr>
          <w:p w14:paraId="3C2B1DAC" w14:textId="40C8AD9B" w:rsidR="00516561" w:rsidRDefault="00516561" w:rsidP="00516561">
            <w:pPr>
              <w:rPr>
                <w:rFonts w:ascii="Arial" w:hAnsi="Arial" w:cs="Arial"/>
                <w:b/>
                <w:bCs/>
                <w:color w:val="000000"/>
                <w:sz w:val="20"/>
                <w:szCs w:val="20"/>
              </w:rPr>
            </w:pPr>
            <w:r>
              <w:rPr>
                <w:rFonts w:ascii="Calibri" w:hAnsi="Calibri" w:cs="Calibri"/>
                <w:sz w:val="20"/>
                <w:szCs w:val="20"/>
              </w:rPr>
              <w:t>Appointment of Internal Ombudsman by Non-Banking Financial Companies</w:t>
            </w:r>
          </w:p>
        </w:tc>
      </w:tr>
      <w:tr w:rsidR="00516561" w14:paraId="0020D058" w14:textId="77777777" w:rsidTr="00653E6C">
        <w:tc>
          <w:tcPr>
            <w:tcW w:w="704" w:type="dxa"/>
          </w:tcPr>
          <w:p w14:paraId="666106A3" w14:textId="22D2203C"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7</w:t>
            </w:r>
          </w:p>
        </w:tc>
        <w:tc>
          <w:tcPr>
            <w:tcW w:w="8312" w:type="dxa"/>
            <w:tcBorders>
              <w:top w:val="nil"/>
              <w:left w:val="single" w:sz="4" w:space="0" w:color="auto"/>
              <w:bottom w:val="single" w:sz="4" w:space="0" w:color="auto"/>
              <w:right w:val="single" w:sz="4" w:space="0" w:color="auto"/>
            </w:tcBorders>
            <w:shd w:val="clear" w:color="auto" w:fill="auto"/>
            <w:vAlign w:val="center"/>
          </w:tcPr>
          <w:p w14:paraId="334884F1" w14:textId="6DB8EE0B" w:rsidR="00516561" w:rsidRDefault="00516561" w:rsidP="00516561">
            <w:pPr>
              <w:rPr>
                <w:rFonts w:ascii="Arial" w:hAnsi="Arial" w:cs="Arial"/>
                <w:b/>
                <w:bCs/>
                <w:color w:val="000000"/>
                <w:sz w:val="20"/>
                <w:szCs w:val="20"/>
              </w:rPr>
            </w:pPr>
            <w:r>
              <w:rPr>
                <w:rFonts w:ascii="Calibri" w:hAnsi="Calibri" w:cs="Calibri"/>
                <w:sz w:val="20"/>
                <w:szCs w:val="20"/>
              </w:rPr>
              <w:t>Integrated Ombudsman Scheme, 2021</w:t>
            </w:r>
          </w:p>
        </w:tc>
      </w:tr>
      <w:tr w:rsidR="00516561" w14:paraId="1B86E9BB" w14:textId="77777777" w:rsidTr="00653E6C">
        <w:tc>
          <w:tcPr>
            <w:tcW w:w="704" w:type="dxa"/>
          </w:tcPr>
          <w:p w14:paraId="05E57BB1" w14:textId="722B5E02"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8</w:t>
            </w:r>
          </w:p>
        </w:tc>
        <w:tc>
          <w:tcPr>
            <w:tcW w:w="8312" w:type="dxa"/>
            <w:tcBorders>
              <w:top w:val="nil"/>
              <w:left w:val="single" w:sz="4" w:space="0" w:color="auto"/>
              <w:bottom w:val="single" w:sz="4" w:space="0" w:color="auto"/>
              <w:right w:val="single" w:sz="4" w:space="0" w:color="auto"/>
            </w:tcBorders>
            <w:shd w:val="clear" w:color="auto" w:fill="auto"/>
            <w:vAlign w:val="center"/>
          </w:tcPr>
          <w:p w14:paraId="4FC6DFDC" w14:textId="6A911AEC" w:rsidR="00516561" w:rsidRDefault="00516561" w:rsidP="00516561">
            <w:pPr>
              <w:rPr>
                <w:rFonts w:ascii="Arial" w:hAnsi="Arial" w:cs="Arial"/>
                <w:b/>
                <w:bCs/>
                <w:color w:val="000000"/>
                <w:sz w:val="20"/>
                <w:szCs w:val="20"/>
              </w:rPr>
            </w:pPr>
            <w:r>
              <w:rPr>
                <w:rFonts w:ascii="Calibri" w:hAnsi="Calibri" w:cs="Calibri"/>
                <w:sz w:val="20"/>
                <w:szCs w:val="20"/>
              </w:rPr>
              <w:t>Foreign Currency (Non-resident) Accounts (Banks) Scheme [FCNR(B)] - Master Direction on Interest Rate on Deposits</w:t>
            </w:r>
          </w:p>
        </w:tc>
      </w:tr>
      <w:tr w:rsidR="00516561" w14:paraId="49D8F379" w14:textId="77777777" w:rsidTr="00653E6C">
        <w:tc>
          <w:tcPr>
            <w:tcW w:w="704" w:type="dxa"/>
          </w:tcPr>
          <w:p w14:paraId="21C1605C" w14:textId="04C2661F"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9</w:t>
            </w:r>
          </w:p>
        </w:tc>
        <w:tc>
          <w:tcPr>
            <w:tcW w:w="8312" w:type="dxa"/>
            <w:tcBorders>
              <w:top w:val="nil"/>
              <w:left w:val="single" w:sz="4" w:space="0" w:color="auto"/>
              <w:bottom w:val="single" w:sz="4" w:space="0" w:color="auto"/>
              <w:right w:val="single" w:sz="4" w:space="0" w:color="auto"/>
            </w:tcBorders>
            <w:shd w:val="clear" w:color="auto" w:fill="auto"/>
            <w:vAlign w:val="center"/>
          </w:tcPr>
          <w:p w14:paraId="129A7075" w14:textId="5BC2C48C" w:rsidR="00516561" w:rsidRDefault="00516561" w:rsidP="00516561">
            <w:pPr>
              <w:rPr>
                <w:rFonts w:ascii="Arial" w:hAnsi="Arial" w:cs="Arial"/>
                <w:b/>
                <w:bCs/>
                <w:color w:val="000000"/>
                <w:sz w:val="20"/>
                <w:szCs w:val="20"/>
              </w:rPr>
            </w:pPr>
            <w:r>
              <w:rPr>
                <w:rFonts w:ascii="Calibri" w:hAnsi="Calibri" w:cs="Calibri"/>
                <w:sz w:val="20"/>
                <w:szCs w:val="20"/>
              </w:rPr>
              <w:t>Master Circular- Guarantees, Co-Acceptances &amp; Letters of Credit - UCBs</w:t>
            </w:r>
          </w:p>
        </w:tc>
      </w:tr>
      <w:tr w:rsidR="00516561" w14:paraId="4D7643C7" w14:textId="77777777" w:rsidTr="00653E6C">
        <w:tc>
          <w:tcPr>
            <w:tcW w:w="704" w:type="dxa"/>
          </w:tcPr>
          <w:p w14:paraId="230140ED" w14:textId="5DE3C470"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10</w:t>
            </w:r>
          </w:p>
        </w:tc>
        <w:tc>
          <w:tcPr>
            <w:tcW w:w="8312" w:type="dxa"/>
            <w:tcBorders>
              <w:top w:val="nil"/>
              <w:left w:val="single" w:sz="4" w:space="0" w:color="auto"/>
              <w:bottom w:val="single" w:sz="4" w:space="0" w:color="auto"/>
              <w:right w:val="single" w:sz="4" w:space="0" w:color="auto"/>
            </w:tcBorders>
            <w:shd w:val="clear" w:color="auto" w:fill="auto"/>
            <w:vAlign w:val="center"/>
          </w:tcPr>
          <w:p w14:paraId="02248105" w14:textId="59FB0F84" w:rsidR="00516561" w:rsidRDefault="00516561" w:rsidP="00516561">
            <w:pPr>
              <w:rPr>
                <w:rFonts w:ascii="Arial" w:hAnsi="Arial" w:cs="Arial"/>
                <w:b/>
                <w:bCs/>
                <w:color w:val="000000"/>
                <w:sz w:val="20"/>
                <w:szCs w:val="20"/>
              </w:rPr>
            </w:pPr>
            <w:r>
              <w:rPr>
                <w:rFonts w:ascii="Calibri" w:hAnsi="Calibri" w:cs="Calibri"/>
                <w:sz w:val="20"/>
                <w:szCs w:val="20"/>
              </w:rPr>
              <w:t>Opening of Current Accounts by Banks - Need for Discipline</w:t>
            </w:r>
          </w:p>
        </w:tc>
      </w:tr>
      <w:tr w:rsidR="00516561" w14:paraId="56B28B80" w14:textId="77777777" w:rsidTr="00653E6C">
        <w:tc>
          <w:tcPr>
            <w:tcW w:w="704" w:type="dxa"/>
          </w:tcPr>
          <w:p w14:paraId="4D131484" w14:textId="76A208E7"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11</w:t>
            </w:r>
          </w:p>
        </w:tc>
        <w:tc>
          <w:tcPr>
            <w:tcW w:w="8312" w:type="dxa"/>
            <w:tcBorders>
              <w:top w:val="nil"/>
              <w:left w:val="single" w:sz="4" w:space="0" w:color="auto"/>
              <w:bottom w:val="single" w:sz="4" w:space="0" w:color="auto"/>
              <w:right w:val="single" w:sz="4" w:space="0" w:color="auto"/>
            </w:tcBorders>
            <w:shd w:val="clear" w:color="auto" w:fill="auto"/>
            <w:vAlign w:val="center"/>
          </w:tcPr>
          <w:p w14:paraId="7006FA05" w14:textId="0F8F20EF" w:rsidR="00516561" w:rsidRDefault="00516561" w:rsidP="00516561">
            <w:pPr>
              <w:rPr>
                <w:rFonts w:ascii="Arial" w:hAnsi="Arial" w:cs="Arial"/>
                <w:b/>
                <w:bCs/>
                <w:color w:val="000000"/>
                <w:sz w:val="20"/>
                <w:szCs w:val="20"/>
              </w:rPr>
            </w:pPr>
            <w:r>
              <w:rPr>
                <w:rFonts w:ascii="Calibri" w:hAnsi="Calibri" w:cs="Calibri"/>
                <w:sz w:val="20"/>
                <w:szCs w:val="20"/>
              </w:rPr>
              <w:t>Gold Monetization Scheme (GMS), 2015</w:t>
            </w:r>
          </w:p>
        </w:tc>
      </w:tr>
      <w:tr w:rsidR="00516561" w14:paraId="00EDBC10" w14:textId="77777777" w:rsidTr="00653E6C">
        <w:tc>
          <w:tcPr>
            <w:tcW w:w="704" w:type="dxa"/>
          </w:tcPr>
          <w:p w14:paraId="1A9E86BE" w14:textId="46FB4727"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12</w:t>
            </w:r>
          </w:p>
        </w:tc>
        <w:tc>
          <w:tcPr>
            <w:tcW w:w="8312" w:type="dxa"/>
            <w:tcBorders>
              <w:top w:val="nil"/>
              <w:left w:val="single" w:sz="4" w:space="0" w:color="auto"/>
              <w:bottom w:val="single" w:sz="4" w:space="0" w:color="auto"/>
              <w:right w:val="single" w:sz="4" w:space="0" w:color="auto"/>
            </w:tcBorders>
            <w:shd w:val="clear" w:color="auto" w:fill="auto"/>
            <w:vAlign w:val="center"/>
          </w:tcPr>
          <w:p w14:paraId="4EA3E750" w14:textId="00EF2C79" w:rsidR="00516561" w:rsidRDefault="00516561" w:rsidP="00516561">
            <w:pPr>
              <w:rPr>
                <w:rFonts w:ascii="Arial" w:hAnsi="Arial" w:cs="Arial"/>
                <w:b/>
                <w:bCs/>
                <w:color w:val="000000"/>
                <w:sz w:val="20"/>
                <w:szCs w:val="20"/>
              </w:rPr>
            </w:pPr>
            <w:r>
              <w:rPr>
                <w:rFonts w:ascii="Calibri" w:hAnsi="Calibri" w:cs="Calibri"/>
                <w:sz w:val="20"/>
                <w:szCs w:val="20"/>
              </w:rPr>
              <w:t>Master Direction – Prudential Norms on Capital Adequacy for Local Area Banks (Directions), 2021</w:t>
            </w:r>
          </w:p>
        </w:tc>
      </w:tr>
      <w:tr w:rsidR="00516561" w14:paraId="3E7318C3" w14:textId="77777777" w:rsidTr="00653E6C">
        <w:tc>
          <w:tcPr>
            <w:tcW w:w="704" w:type="dxa"/>
          </w:tcPr>
          <w:p w14:paraId="3B5456AE" w14:textId="6C44C690"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13</w:t>
            </w:r>
          </w:p>
        </w:tc>
        <w:tc>
          <w:tcPr>
            <w:tcW w:w="8312" w:type="dxa"/>
            <w:tcBorders>
              <w:top w:val="nil"/>
              <w:left w:val="single" w:sz="4" w:space="0" w:color="auto"/>
              <w:bottom w:val="single" w:sz="4" w:space="0" w:color="auto"/>
              <w:right w:val="single" w:sz="4" w:space="0" w:color="auto"/>
            </w:tcBorders>
            <w:shd w:val="clear" w:color="auto" w:fill="auto"/>
            <w:vAlign w:val="center"/>
          </w:tcPr>
          <w:p w14:paraId="2D8E12C7" w14:textId="7289C18C" w:rsidR="00516561" w:rsidRDefault="00516561" w:rsidP="00516561">
            <w:pPr>
              <w:rPr>
                <w:rFonts w:ascii="Arial" w:hAnsi="Arial" w:cs="Arial"/>
                <w:b/>
                <w:bCs/>
                <w:color w:val="000000"/>
                <w:sz w:val="20"/>
                <w:szCs w:val="20"/>
              </w:rPr>
            </w:pPr>
            <w:r>
              <w:rPr>
                <w:rFonts w:ascii="Calibri" w:hAnsi="Calibri" w:cs="Calibri"/>
                <w:sz w:val="20"/>
                <w:szCs w:val="20"/>
              </w:rPr>
              <w:t>Sovereign Gold Bond Scheme of the Government of India (</w:t>
            </w:r>
            <w:proofErr w:type="spellStart"/>
            <w:r>
              <w:rPr>
                <w:rFonts w:ascii="Calibri" w:hAnsi="Calibri" w:cs="Calibri"/>
                <w:sz w:val="20"/>
                <w:szCs w:val="20"/>
              </w:rPr>
              <w:t>GoI</w:t>
            </w:r>
            <w:proofErr w:type="spellEnd"/>
            <w:r>
              <w:rPr>
                <w:rFonts w:ascii="Calibri" w:hAnsi="Calibri" w:cs="Calibri"/>
                <w:sz w:val="20"/>
                <w:szCs w:val="20"/>
              </w:rPr>
              <w:t>) - Procedural Guidelines - Consolidated</w:t>
            </w:r>
          </w:p>
        </w:tc>
      </w:tr>
      <w:tr w:rsidR="00516561" w14:paraId="39E30AC8" w14:textId="77777777" w:rsidTr="00653E6C">
        <w:tc>
          <w:tcPr>
            <w:tcW w:w="704" w:type="dxa"/>
          </w:tcPr>
          <w:p w14:paraId="6089BAB8" w14:textId="1A20BBC6"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14</w:t>
            </w:r>
          </w:p>
        </w:tc>
        <w:tc>
          <w:tcPr>
            <w:tcW w:w="8312" w:type="dxa"/>
            <w:tcBorders>
              <w:top w:val="nil"/>
              <w:left w:val="single" w:sz="4" w:space="0" w:color="auto"/>
              <w:bottom w:val="single" w:sz="4" w:space="0" w:color="auto"/>
              <w:right w:val="single" w:sz="4" w:space="0" w:color="auto"/>
            </w:tcBorders>
            <w:shd w:val="clear" w:color="auto" w:fill="auto"/>
            <w:vAlign w:val="center"/>
          </w:tcPr>
          <w:p w14:paraId="1ECD026E" w14:textId="29D2FC6A" w:rsidR="00516561" w:rsidRDefault="00516561" w:rsidP="00516561">
            <w:pPr>
              <w:rPr>
                <w:rFonts w:ascii="Arial" w:hAnsi="Arial" w:cs="Arial"/>
                <w:b/>
                <w:bCs/>
                <w:color w:val="000000"/>
                <w:sz w:val="20"/>
                <w:szCs w:val="20"/>
              </w:rPr>
            </w:pPr>
            <w:r>
              <w:rPr>
                <w:rFonts w:ascii="Calibri" w:hAnsi="Calibri" w:cs="Calibri"/>
                <w:sz w:val="20"/>
                <w:szCs w:val="20"/>
              </w:rPr>
              <w:t>Master Direction – Reserve Bank of India (Transfer of Loan Exposures) Directions, 2021</w:t>
            </w:r>
          </w:p>
        </w:tc>
      </w:tr>
      <w:tr w:rsidR="00516561" w14:paraId="20F2B505" w14:textId="77777777" w:rsidTr="00653E6C">
        <w:tc>
          <w:tcPr>
            <w:tcW w:w="704" w:type="dxa"/>
          </w:tcPr>
          <w:p w14:paraId="562165CF" w14:textId="7AB52B67"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15</w:t>
            </w:r>
          </w:p>
        </w:tc>
        <w:tc>
          <w:tcPr>
            <w:tcW w:w="8312" w:type="dxa"/>
            <w:tcBorders>
              <w:top w:val="nil"/>
              <w:left w:val="single" w:sz="4" w:space="0" w:color="auto"/>
              <w:bottom w:val="single" w:sz="4" w:space="0" w:color="auto"/>
              <w:right w:val="single" w:sz="4" w:space="0" w:color="auto"/>
            </w:tcBorders>
            <w:shd w:val="clear" w:color="auto" w:fill="auto"/>
            <w:vAlign w:val="center"/>
          </w:tcPr>
          <w:p w14:paraId="5A4B9728" w14:textId="1E2A4ABF" w:rsidR="00516561" w:rsidRDefault="00516561" w:rsidP="00516561">
            <w:pPr>
              <w:rPr>
                <w:rFonts w:ascii="Arial" w:hAnsi="Arial" w:cs="Arial"/>
                <w:b/>
                <w:bCs/>
                <w:color w:val="000000"/>
                <w:sz w:val="20"/>
                <w:szCs w:val="20"/>
              </w:rPr>
            </w:pPr>
            <w:r>
              <w:rPr>
                <w:rFonts w:ascii="Calibri" w:hAnsi="Calibri" w:cs="Calibri"/>
                <w:sz w:val="20"/>
                <w:szCs w:val="20"/>
              </w:rPr>
              <w:t>Tokenisation – Card Transactions: Permitting Card-on-File Tokenisation (</w:t>
            </w:r>
            <w:proofErr w:type="spellStart"/>
            <w:r>
              <w:rPr>
                <w:rFonts w:ascii="Calibri" w:hAnsi="Calibri" w:cs="Calibri"/>
                <w:sz w:val="20"/>
                <w:szCs w:val="20"/>
              </w:rPr>
              <w:t>CoFT</w:t>
            </w:r>
            <w:proofErr w:type="spellEnd"/>
            <w:r>
              <w:rPr>
                <w:rFonts w:ascii="Calibri" w:hAnsi="Calibri" w:cs="Calibri"/>
                <w:sz w:val="20"/>
                <w:szCs w:val="20"/>
              </w:rPr>
              <w:t>) Services</w:t>
            </w:r>
          </w:p>
        </w:tc>
      </w:tr>
      <w:tr w:rsidR="00516561" w14:paraId="2AE8D8EB" w14:textId="77777777" w:rsidTr="00653E6C">
        <w:tc>
          <w:tcPr>
            <w:tcW w:w="704" w:type="dxa"/>
          </w:tcPr>
          <w:p w14:paraId="1A175257" w14:textId="5798220C"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16</w:t>
            </w:r>
          </w:p>
        </w:tc>
        <w:tc>
          <w:tcPr>
            <w:tcW w:w="8312" w:type="dxa"/>
            <w:tcBorders>
              <w:top w:val="nil"/>
              <w:left w:val="single" w:sz="4" w:space="0" w:color="auto"/>
              <w:bottom w:val="single" w:sz="4" w:space="0" w:color="auto"/>
              <w:right w:val="single" w:sz="4" w:space="0" w:color="auto"/>
            </w:tcBorders>
            <w:shd w:val="clear" w:color="auto" w:fill="auto"/>
            <w:vAlign w:val="center"/>
          </w:tcPr>
          <w:p w14:paraId="0BBE9F10" w14:textId="57824BDD" w:rsidR="00516561" w:rsidRDefault="00516561" w:rsidP="00516561">
            <w:pPr>
              <w:rPr>
                <w:rFonts w:ascii="Arial" w:hAnsi="Arial" w:cs="Arial"/>
                <w:b/>
                <w:bCs/>
                <w:color w:val="000000"/>
                <w:sz w:val="20"/>
                <w:szCs w:val="20"/>
              </w:rPr>
            </w:pPr>
            <w:r>
              <w:rPr>
                <w:rFonts w:ascii="Calibri" w:hAnsi="Calibri" w:cs="Calibri"/>
                <w:sz w:val="20"/>
                <w:szCs w:val="20"/>
              </w:rPr>
              <w:t>Master Directions on Prepaid Payment Instruments (PPIs)</w:t>
            </w:r>
          </w:p>
        </w:tc>
      </w:tr>
      <w:tr w:rsidR="00516561" w14:paraId="0D673FED" w14:textId="77777777" w:rsidTr="00653E6C">
        <w:tc>
          <w:tcPr>
            <w:tcW w:w="704" w:type="dxa"/>
          </w:tcPr>
          <w:p w14:paraId="41D67A60" w14:textId="00D079D8"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17</w:t>
            </w:r>
          </w:p>
        </w:tc>
        <w:tc>
          <w:tcPr>
            <w:tcW w:w="8312" w:type="dxa"/>
            <w:tcBorders>
              <w:top w:val="nil"/>
              <w:left w:val="single" w:sz="4" w:space="0" w:color="auto"/>
              <w:bottom w:val="single" w:sz="4" w:space="0" w:color="auto"/>
              <w:right w:val="single" w:sz="4" w:space="0" w:color="auto"/>
            </w:tcBorders>
            <w:shd w:val="clear" w:color="auto" w:fill="auto"/>
            <w:vAlign w:val="center"/>
          </w:tcPr>
          <w:p w14:paraId="5C2187E5" w14:textId="3CA54C41" w:rsidR="00516561" w:rsidRDefault="00516561" w:rsidP="00516561">
            <w:pPr>
              <w:rPr>
                <w:rFonts w:ascii="Arial" w:hAnsi="Arial" w:cs="Arial"/>
                <w:b/>
                <w:bCs/>
                <w:color w:val="000000"/>
                <w:sz w:val="20"/>
                <w:szCs w:val="20"/>
              </w:rPr>
            </w:pPr>
            <w:r>
              <w:rPr>
                <w:rFonts w:ascii="Calibri" w:hAnsi="Calibri" w:cs="Calibri"/>
                <w:sz w:val="20"/>
                <w:szCs w:val="20"/>
              </w:rPr>
              <w:t>Enhancements to Indo-Nepal Remittance Facility Scheme</w:t>
            </w:r>
          </w:p>
        </w:tc>
      </w:tr>
      <w:tr w:rsidR="00516561" w14:paraId="5758E485" w14:textId="77777777" w:rsidTr="00653E6C">
        <w:tc>
          <w:tcPr>
            <w:tcW w:w="704" w:type="dxa"/>
          </w:tcPr>
          <w:p w14:paraId="4D0C1182" w14:textId="7F3A8440"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18</w:t>
            </w:r>
          </w:p>
        </w:tc>
        <w:tc>
          <w:tcPr>
            <w:tcW w:w="8312" w:type="dxa"/>
            <w:tcBorders>
              <w:top w:val="nil"/>
              <w:left w:val="single" w:sz="4" w:space="0" w:color="auto"/>
              <w:bottom w:val="single" w:sz="4" w:space="0" w:color="auto"/>
              <w:right w:val="single" w:sz="4" w:space="0" w:color="auto"/>
            </w:tcBorders>
            <w:shd w:val="clear" w:color="auto" w:fill="auto"/>
            <w:vAlign w:val="center"/>
          </w:tcPr>
          <w:p w14:paraId="63087AB9" w14:textId="2C6B33D4" w:rsidR="00516561" w:rsidRDefault="00516561" w:rsidP="00516561">
            <w:pPr>
              <w:rPr>
                <w:rFonts w:ascii="Arial" w:hAnsi="Arial" w:cs="Arial"/>
                <w:b/>
                <w:bCs/>
                <w:color w:val="000000"/>
                <w:sz w:val="20"/>
                <w:szCs w:val="20"/>
              </w:rPr>
            </w:pPr>
            <w:r>
              <w:rPr>
                <w:rFonts w:ascii="Calibri" w:hAnsi="Calibri" w:cs="Calibri"/>
                <w:sz w:val="20"/>
                <w:szCs w:val="20"/>
              </w:rPr>
              <w:t>Review of incentive and other measures to enhance distribution of coins</w:t>
            </w:r>
          </w:p>
        </w:tc>
      </w:tr>
      <w:tr w:rsidR="00516561" w14:paraId="3FA8E36A" w14:textId="77777777" w:rsidTr="00653E6C">
        <w:tc>
          <w:tcPr>
            <w:tcW w:w="704" w:type="dxa"/>
          </w:tcPr>
          <w:p w14:paraId="0843AFF1" w14:textId="77B14020"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19</w:t>
            </w:r>
          </w:p>
        </w:tc>
        <w:tc>
          <w:tcPr>
            <w:tcW w:w="8312" w:type="dxa"/>
            <w:tcBorders>
              <w:top w:val="nil"/>
              <w:left w:val="single" w:sz="4" w:space="0" w:color="auto"/>
              <w:bottom w:val="single" w:sz="4" w:space="0" w:color="auto"/>
              <w:right w:val="single" w:sz="4" w:space="0" w:color="auto"/>
            </w:tcBorders>
            <w:shd w:val="clear" w:color="auto" w:fill="auto"/>
            <w:vAlign w:val="center"/>
          </w:tcPr>
          <w:p w14:paraId="27C15A10" w14:textId="27B01A2B" w:rsidR="00516561" w:rsidRDefault="00516561" w:rsidP="00516561">
            <w:pPr>
              <w:rPr>
                <w:rFonts w:ascii="Arial" w:hAnsi="Arial" w:cs="Arial"/>
                <w:b/>
                <w:bCs/>
                <w:color w:val="000000"/>
                <w:sz w:val="20"/>
                <w:szCs w:val="20"/>
              </w:rPr>
            </w:pPr>
            <w:r>
              <w:rPr>
                <w:rFonts w:ascii="Calibri" w:hAnsi="Calibri" w:cs="Calibri"/>
                <w:sz w:val="20"/>
                <w:szCs w:val="20"/>
              </w:rPr>
              <w:t>Master Direction - Classification, Valuation and Operation of Investment Portfolio of Commercial Banks (Directions), 2021</w:t>
            </w:r>
          </w:p>
        </w:tc>
      </w:tr>
      <w:tr w:rsidR="00516561" w14:paraId="1F45E557" w14:textId="77777777" w:rsidTr="00653E6C">
        <w:tc>
          <w:tcPr>
            <w:tcW w:w="704" w:type="dxa"/>
          </w:tcPr>
          <w:p w14:paraId="4D293DE9" w14:textId="2822B8F1"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20</w:t>
            </w:r>
          </w:p>
        </w:tc>
        <w:tc>
          <w:tcPr>
            <w:tcW w:w="8312" w:type="dxa"/>
            <w:tcBorders>
              <w:top w:val="nil"/>
              <w:left w:val="single" w:sz="4" w:space="0" w:color="auto"/>
              <w:bottom w:val="single" w:sz="4" w:space="0" w:color="auto"/>
              <w:right w:val="single" w:sz="4" w:space="0" w:color="auto"/>
            </w:tcBorders>
            <w:shd w:val="clear" w:color="auto" w:fill="auto"/>
            <w:vAlign w:val="center"/>
          </w:tcPr>
          <w:p w14:paraId="4238FCC5" w14:textId="29E8A868" w:rsidR="00516561" w:rsidRDefault="00516561" w:rsidP="00516561">
            <w:pPr>
              <w:rPr>
                <w:rFonts w:ascii="Arial" w:hAnsi="Arial" w:cs="Arial"/>
                <w:b/>
                <w:bCs/>
                <w:color w:val="000000"/>
                <w:sz w:val="20"/>
                <w:szCs w:val="20"/>
              </w:rPr>
            </w:pPr>
            <w:r>
              <w:rPr>
                <w:rFonts w:ascii="Calibri" w:hAnsi="Calibri" w:cs="Calibri"/>
                <w:sz w:val="20"/>
                <w:szCs w:val="20"/>
              </w:rPr>
              <w:t>Tokenisation – Card Transactions : Extending the Scope of Permitted Devices</w:t>
            </w:r>
          </w:p>
        </w:tc>
      </w:tr>
      <w:tr w:rsidR="00516561" w14:paraId="6E06B434" w14:textId="77777777" w:rsidTr="00653E6C">
        <w:tc>
          <w:tcPr>
            <w:tcW w:w="704" w:type="dxa"/>
          </w:tcPr>
          <w:p w14:paraId="577BF0ED" w14:textId="2A26497B"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21</w:t>
            </w:r>
          </w:p>
        </w:tc>
        <w:tc>
          <w:tcPr>
            <w:tcW w:w="8312" w:type="dxa"/>
            <w:tcBorders>
              <w:top w:val="nil"/>
              <w:left w:val="single" w:sz="4" w:space="0" w:color="auto"/>
              <w:bottom w:val="single" w:sz="4" w:space="0" w:color="auto"/>
              <w:right w:val="single" w:sz="4" w:space="0" w:color="auto"/>
            </w:tcBorders>
            <w:shd w:val="clear" w:color="auto" w:fill="auto"/>
            <w:vAlign w:val="center"/>
          </w:tcPr>
          <w:p w14:paraId="48D6A863" w14:textId="5D916DE1" w:rsidR="00516561" w:rsidRDefault="00516561" w:rsidP="00516561">
            <w:pPr>
              <w:rPr>
                <w:rFonts w:ascii="Arial" w:hAnsi="Arial" w:cs="Arial"/>
                <w:b/>
                <w:bCs/>
                <w:color w:val="000000"/>
                <w:sz w:val="20"/>
                <w:szCs w:val="20"/>
              </w:rPr>
            </w:pPr>
            <w:r>
              <w:rPr>
                <w:rFonts w:ascii="Calibri" w:hAnsi="Calibri" w:cs="Calibri"/>
                <w:sz w:val="20"/>
                <w:szCs w:val="20"/>
              </w:rPr>
              <w:t>Safe Deposit Locker/Safe Custody Article Facility provided by the banks - Revised Instructions</w:t>
            </w:r>
          </w:p>
        </w:tc>
      </w:tr>
      <w:tr w:rsidR="00516561" w14:paraId="446878A2" w14:textId="77777777" w:rsidTr="00653E6C">
        <w:tc>
          <w:tcPr>
            <w:tcW w:w="704" w:type="dxa"/>
          </w:tcPr>
          <w:p w14:paraId="123C31B8" w14:textId="6AE65916"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22</w:t>
            </w:r>
          </w:p>
        </w:tc>
        <w:tc>
          <w:tcPr>
            <w:tcW w:w="8312" w:type="dxa"/>
            <w:tcBorders>
              <w:top w:val="nil"/>
              <w:left w:val="single" w:sz="4" w:space="0" w:color="auto"/>
              <w:bottom w:val="single" w:sz="4" w:space="0" w:color="auto"/>
              <w:right w:val="single" w:sz="4" w:space="0" w:color="auto"/>
            </w:tcBorders>
            <w:shd w:val="clear" w:color="auto" w:fill="auto"/>
            <w:vAlign w:val="center"/>
          </w:tcPr>
          <w:p w14:paraId="2A4C1904" w14:textId="2F31313F" w:rsidR="00516561" w:rsidRDefault="00516561" w:rsidP="00516561">
            <w:pPr>
              <w:rPr>
                <w:rFonts w:ascii="Arial" w:hAnsi="Arial" w:cs="Arial"/>
                <w:b/>
                <w:bCs/>
                <w:color w:val="000000"/>
                <w:sz w:val="20"/>
                <w:szCs w:val="20"/>
              </w:rPr>
            </w:pPr>
            <w:r>
              <w:rPr>
                <w:rFonts w:ascii="Calibri" w:hAnsi="Calibri" w:cs="Calibri"/>
                <w:sz w:val="20"/>
                <w:szCs w:val="20"/>
              </w:rPr>
              <w:t>Monitoring of Availability of Cash in ATMs</w:t>
            </w:r>
          </w:p>
        </w:tc>
      </w:tr>
      <w:tr w:rsidR="00516561" w14:paraId="7F3602AF" w14:textId="77777777" w:rsidTr="00653E6C">
        <w:tc>
          <w:tcPr>
            <w:tcW w:w="704" w:type="dxa"/>
          </w:tcPr>
          <w:p w14:paraId="76E8B1F2" w14:textId="3D329704"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23</w:t>
            </w:r>
          </w:p>
        </w:tc>
        <w:tc>
          <w:tcPr>
            <w:tcW w:w="8312" w:type="dxa"/>
            <w:tcBorders>
              <w:top w:val="nil"/>
              <w:left w:val="single" w:sz="4" w:space="0" w:color="auto"/>
              <w:bottom w:val="single" w:sz="4" w:space="0" w:color="auto"/>
              <w:right w:val="single" w:sz="4" w:space="0" w:color="auto"/>
            </w:tcBorders>
            <w:shd w:val="clear" w:color="auto" w:fill="auto"/>
            <w:vAlign w:val="center"/>
          </w:tcPr>
          <w:p w14:paraId="57FF7B9C" w14:textId="0D3B15EE" w:rsidR="00516561" w:rsidRDefault="00516561" w:rsidP="00516561">
            <w:pPr>
              <w:rPr>
                <w:rFonts w:ascii="Arial" w:hAnsi="Arial" w:cs="Arial"/>
                <w:b/>
                <w:bCs/>
                <w:color w:val="000000"/>
                <w:sz w:val="20"/>
                <w:szCs w:val="20"/>
              </w:rPr>
            </w:pPr>
            <w:r>
              <w:rPr>
                <w:rFonts w:ascii="Calibri" w:hAnsi="Calibri" w:cs="Calibri"/>
                <w:sz w:val="20"/>
                <w:szCs w:val="20"/>
              </w:rPr>
              <w:t>Section 24 of the Banking Regulation Act, 1949 – Maintenance of Statutory Liquidity Ratio (SLR) – Marginal Standing Facility (MSF) - Extension of Relaxation</w:t>
            </w:r>
          </w:p>
        </w:tc>
      </w:tr>
      <w:tr w:rsidR="00516561" w14:paraId="5FD12707" w14:textId="77777777" w:rsidTr="00653E6C">
        <w:tc>
          <w:tcPr>
            <w:tcW w:w="704" w:type="dxa"/>
          </w:tcPr>
          <w:p w14:paraId="5611ECCF" w14:textId="58A0A670"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24</w:t>
            </w:r>
          </w:p>
        </w:tc>
        <w:tc>
          <w:tcPr>
            <w:tcW w:w="8312" w:type="dxa"/>
            <w:tcBorders>
              <w:top w:val="nil"/>
              <w:left w:val="single" w:sz="4" w:space="0" w:color="auto"/>
              <w:bottom w:val="single" w:sz="4" w:space="0" w:color="auto"/>
              <w:right w:val="single" w:sz="4" w:space="0" w:color="auto"/>
            </w:tcBorders>
            <w:shd w:val="clear" w:color="auto" w:fill="auto"/>
            <w:vAlign w:val="center"/>
          </w:tcPr>
          <w:p w14:paraId="08B69725" w14:textId="2EC50F59" w:rsidR="00516561" w:rsidRDefault="00516561" w:rsidP="00516561">
            <w:pPr>
              <w:rPr>
                <w:rFonts w:ascii="Arial" w:hAnsi="Arial" w:cs="Arial"/>
                <w:b/>
                <w:bCs/>
                <w:color w:val="000000"/>
                <w:sz w:val="20"/>
                <w:szCs w:val="20"/>
              </w:rPr>
            </w:pPr>
            <w:r>
              <w:rPr>
                <w:rFonts w:ascii="Calibri" w:hAnsi="Calibri" w:cs="Calibri"/>
                <w:sz w:val="20"/>
                <w:szCs w:val="20"/>
              </w:rPr>
              <w:t>Guidelines for Implementation of the circular on Opening of Current Accounts by Banks</w:t>
            </w:r>
          </w:p>
        </w:tc>
      </w:tr>
      <w:tr w:rsidR="00516561" w14:paraId="335E28AD" w14:textId="77777777" w:rsidTr="00653E6C">
        <w:tc>
          <w:tcPr>
            <w:tcW w:w="704" w:type="dxa"/>
          </w:tcPr>
          <w:p w14:paraId="75D32768" w14:textId="6702CCCE"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25</w:t>
            </w:r>
          </w:p>
        </w:tc>
        <w:tc>
          <w:tcPr>
            <w:tcW w:w="8312" w:type="dxa"/>
            <w:tcBorders>
              <w:top w:val="nil"/>
              <w:left w:val="single" w:sz="4" w:space="0" w:color="auto"/>
              <w:bottom w:val="single" w:sz="4" w:space="0" w:color="auto"/>
              <w:right w:val="single" w:sz="4" w:space="0" w:color="auto"/>
            </w:tcBorders>
            <w:shd w:val="clear" w:color="auto" w:fill="auto"/>
            <w:vAlign w:val="center"/>
          </w:tcPr>
          <w:p w14:paraId="409BC840" w14:textId="58EA9289" w:rsidR="00516561" w:rsidRDefault="00516561" w:rsidP="00516561">
            <w:pPr>
              <w:rPr>
                <w:rFonts w:ascii="Arial" w:hAnsi="Arial" w:cs="Arial"/>
                <w:b/>
                <w:bCs/>
                <w:color w:val="000000"/>
                <w:sz w:val="20"/>
                <w:szCs w:val="20"/>
              </w:rPr>
            </w:pPr>
            <w:r>
              <w:rPr>
                <w:rFonts w:ascii="Calibri" w:hAnsi="Calibri" w:cs="Calibri"/>
                <w:sz w:val="20"/>
                <w:szCs w:val="20"/>
              </w:rPr>
              <w:t>Framework for Outsourcing of Payment and Settlement-related Activities by Payment System Operators</w:t>
            </w:r>
          </w:p>
        </w:tc>
      </w:tr>
      <w:tr w:rsidR="00516561" w14:paraId="4A93DB39" w14:textId="77777777" w:rsidTr="00653E6C">
        <w:tc>
          <w:tcPr>
            <w:tcW w:w="704" w:type="dxa"/>
          </w:tcPr>
          <w:p w14:paraId="3E4B3E21" w14:textId="219BEF2E"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26</w:t>
            </w:r>
          </w:p>
        </w:tc>
        <w:tc>
          <w:tcPr>
            <w:tcW w:w="8312" w:type="dxa"/>
            <w:tcBorders>
              <w:top w:val="nil"/>
              <w:left w:val="single" w:sz="4" w:space="0" w:color="auto"/>
              <w:bottom w:val="single" w:sz="4" w:space="0" w:color="auto"/>
              <w:right w:val="single" w:sz="4" w:space="0" w:color="auto"/>
            </w:tcBorders>
            <w:shd w:val="clear" w:color="auto" w:fill="auto"/>
            <w:vAlign w:val="center"/>
          </w:tcPr>
          <w:p w14:paraId="679B4430" w14:textId="3A047D5E" w:rsidR="00516561" w:rsidRDefault="00516561" w:rsidP="00516561">
            <w:pPr>
              <w:rPr>
                <w:rFonts w:ascii="Arial" w:hAnsi="Arial" w:cs="Arial"/>
                <w:b/>
                <w:bCs/>
                <w:color w:val="000000"/>
                <w:sz w:val="20"/>
                <w:szCs w:val="20"/>
              </w:rPr>
            </w:pPr>
            <w:r>
              <w:rPr>
                <w:rFonts w:ascii="Calibri" w:hAnsi="Calibri" w:cs="Calibri"/>
                <w:sz w:val="20"/>
                <w:szCs w:val="20"/>
              </w:rPr>
              <w:t>Rating of Deposits of HFCs – Approved Credit Rating Agencies and Minimum Investment Grade Credit Rating</w:t>
            </w:r>
          </w:p>
        </w:tc>
      </w:tr>
      <w:tr w:rsidR="00516561" w14:paraId="02354B9F" w14:textId="77777777" w:rsidTr="00653E6C">
        <w:tc>
          <w:tcPr>
            <w:tcW w:w="704" w:type="dxa"/>
          </w:tcPr>
          <w:p w14:paraId="254E083A" w14:textId="2F9DCB59"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27</w:t>
            </w:r>
          </w:p>
        </w:tc>
        <w:tc>
          <w:tcPr>
            <w:tcW w:w="8312" w:type="dxa"/>
            <w:tcBorders>
              <w:top w:val="nil"/>
              <w:left w:val="single" w:sz="4" w:space="0" w:color="auto"/>
              <w:bottom w:val="single" w:sz="4" w:space="0" w:color="auto"/>
              <w:right w:val="single" w:sz="4" w:space="0" w:color="auto"/>
            </w:tcBorders>
            <w:shd w:val="clear" w:color="auto" w:fill="auto"/>
            <w:vAlign w:val="center"/>
          </w:tcPr>
          <w:p w14:paraId="3D9E6FD6" w14:textId="594A52B1" w:rsidR="00516561" w:rsidRDefault="00516561" w:rsidP="00516561">
            <w:pPr>
              <w:rPr>
                <w:rFonts w:ascii="Arial" w:hAnsi="Arial" w:cs="Arial"/>
                <w:b/>
                <w:bCs/>
                <w:color w:val="000000"/>
                <w:sz w:val="20"/>
                <w:szCs w:val="20"/>
              </w:rPr>
            </w:pPr>
            <w:r>
              <w:rPr>
                <w:rFonts w:ascii="Calibri" w:hAnsi="Calibri" w:cs="Calibri"/>
                <w:sz w:val="20"/>
                <w:szCs w:val="20"/>
              </w:rPr>
              <w:t>Access for Non-banks to Centralised Payment Systems</w:t>
            </w:r>
          </w:p>
        </w:tc>
      </w:tr>
      <w:tr w:rsidR="00516561" w14:paraId="48C976CB" w14:textId="77777777" w:rsidTr="00653E6C">
        <w:tc>
          <w:tcPr>
            <w:tcW w:w="704" w:type="dxa"/>
          </w:tcPr>
          <w:p w14:paraId="51A2D54C" w14:textId="2DF8B6F8"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28</w:t>
            </w:r>
          </w:p>
        </w:tc>
        <w:tc>
          <w:tcPr>
            <w:tcW w:w="8312" w:type="dxa"/>
            <w:tcBorders>
              <w:top w:val="nil"/>
              <w:left w:val="single" w:sz="4" w:space="0" w:color="auto"/>
              <w:bottom w:val="single" w:sz="4" w:space="0" w:color="auto"/>
              <w:right w:val="single" w:sz="4" w:space="0" w:color="auto"/>
            </w:tcBorders>
            <w:shd w:val="clear" w:color="auto" w:fill="auto"/>
            <w:vAlign w:val="center"/>
          </w:tcPr>
          <w:p w14:paraId="6EDDA9D6" w14:textId="13533E73" w:rsidR="00516561" w:rsidRDefault="00516561" w:rsidP="00516561">
            <w:pPr>
              <w:rPr>
                <w:rFonts w:ascii="Arial" w:hAnsi="Arial" w:cs="Arial"/>
                <w:b/>
                <w:bCs/>
                <w:color w:val="000000"/>
                <w:sz w:val="20"/>
                <w:szCs w:val="20"/>
              </w:rPr>
            </w:pPr>
            <w:r>
              <w:rPr>
                <w:rFonts w:ascii="Calibri" w:hAnsi="Calibri" w:cs="Calibri"/>
                <w:sz w:val="20"/>
                <w:szCs w:val="20"/>
              </w:rPr>
              <w:t>Loans and Advances – Regulatory Restrictions</w:t>
            </w:r>
          </w:p>
        </w:tc>
      </w:tr>
      <w:tr w:rsidR="00516561" w14:paraId="702D67CF" w14:textId="77777777" w:rsidTr="00653E6C">
        <w:tc>
          <w:tcPr>
            <w:tcW w:w="704" w:type="dxa"/>
          </w:tcPr>
          <w:p w14:paraId="73DF33EB" w14:textId="023D7428"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29</w:t>
            </w:r>
          </w:p>
        </w:tc>
        <w:tc>
          <w:tcPr>
            <w:tcW w:w="8312" w:type="dxa"/>
            <w:tcBorders>
              <w:top w:val="nil"/>
              <w:left w:val="single" w:sz="4" w:space="0" w:color="auto"/>
              <w:bottom w:val="single" w:sz="4" w:space="0" w:color="auto"/>
              <w:right w:val="single" w:sz="4" w:space="0" w:color="auto"/>
            </w:tcBorders>
            <w:shd w:val="clear" w:color="auto" w:fill="auto"/>
            <w:vAlign w:val="center"/>
          </w:tcPr>
          <w:p w14:paraId="54D7A6F8" w14:textId="7B8F75B3" w:rsidR="00516561" w:rsidRDefault="00516561" w:rsidP="00516561">
            <w:pPr>
              <w:rPr>
                <w:rFonts w:ascii="Arial" w:hAnsi="Arial" w:cs="Arial"/>
                <w:b/>
                <w:bCs/>
                <w:color w:val="000000"/>
                <w:sz w:val="20"/>
                <w:szCs w:val="20"/>
              </w:rPr>
            </w:pPr>
            <w:r>
              <w:rPr>
                <w:rFonts w:ascii="Calibri" w:hAnsi="Calibri" w:cs="Calibri"/>
                <w:sz w:val="20"/>
                <w:szCs w:val="20"/>
              </w:rPr>
              <w:t>Cassette - Swaps in ATMs</w:t>
            </w:r>
          </w:p>
        </w:tc>
      </w:tr>
      <w:tr w:rsidR="00516561" w14:paraId="6E20C837" w14:textId="77777777" w:rsidTr="00653E6C">
        <w:tc>
          <w:tcPr>
            <w:tcW w:w="704" w:type="dxa"/>
          </w:tcPr>
          <w:p w14:paraId="18F469BC" w14:textId="76966213"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30</w:t>
            </w:r>
          </w:p>
        </w:tc>
        <w:tc>
          <w:tcPr>
            <w:tcW w:w="8312" w:type="dxa"/>
            <w:tcBorders>
              <w:top w:val="nil"/>
              <w:left w:val="single" w:sz="4" w:space="0" w:color="auto"/>
              <w:bottom w:val="single" w:sz="4" w:space="0" w:color="auto"/>
              <w:right w:val="single" w:sz="4" w:space="0" w:color="auto"/>
            </w:tcBorders>
            <w:shd w:val="clear" w:color="auto" w:fill="auto"/>
            <w:vAlign w:val="center"/>
          </w:tcPr>
          <w:p w14:paraId="73891CBF" w14:textId="49A34F82" w:rsidR="00516561" w:rsidRDefault="00516561" w:rsidP="00516561">
            <w:pPr>
              <w:rPr>
                <w:rFonts w:ascii="Arial" w:hAnsi="Arial" w:cs="Arial"/>
                <w:b/>
                <w:bCs/>
                <w:color w:val="000000"/>
                <w:sz w:val="20"/>
                <w:szCs w:val="20"/>
              </w:rPr>
            </w:pPr>
            <w:r>
              <w:rPr>
                <w:rFonts w:ascii="Calibri" w:hAnsi="Calibri" w:cs="Calibri"/>
                <w:sz w:val="20"/>
                <w:szCs w:val="20"/>
              </w:rPr>
              <w:t>New Definition of Micro, Small and Medium Enterprises - Addition of Retail and Wholesale Trade</w:t>
            </w:r>
          </w:p>
        </w:tc>
      </w:tr>
      <w:tr w:rsidR="00516561" w14:paraId="4579C827" w14:textId="77777777" w:rsidTr="00653E6C">
        <w:tc>
          <w:tcPr>
            <w:tcW w:w="704" w:type="dxa"/>
          </w:tcPr>
          <w:p w14:paraId="7AADD77E" w14:textId="592A18A1" w:rsidR="00516561" w:rsidRPr="00516561" w:rsidRDefault="00516561" w:rsidP="00516561">
            <w:pPr>
              <w:jc w:val="center"/>
              <w:rPr>
                <w:rFonts w:cstheme="minorHAnsi"/>
                <w:bCs/>
                <w:color w:val="000000"/>
                <w:sz w:val="20"/>
                <w:szCs w:val="20"/>
              </w:rPr>
            </w:pPr>
            <w:r w:rsidRPr="00516561">
              <w:rPr>
                <w:rFonts w:cstheme="minorHAnsi"/>
                <w:bCs/>
                <w:color w:val="000000"/>
                <w:sz w:val="20"/>
                <w:szCs w:val="20"/>
              </w:rPr>
              <w:t>31</w:t>
            </w:r>
          </w:p>
        </w:tc>
        <w:tc>
          <w:tcPr>
            <w:tcW w:w="8312" w:type="dxa"/>
            <w:tcBorders>
              <w:top w:val="nil"/>
              <w:left w:val="single" w:sz="4" w:space="0" w:color="auto"/>
              <w:bottom w:val="single" w:sz="4" w:space="0" w:color="auto"/>
              <w:right w:val="single" w:sz="4" w:space="0" w:color="auto"/>
            </w:tcBorders>
            <w:shd w:val="clear" w:color="auto" w:fill="auto"/>
            <w:vAlign w:val="center"/>
          </w:tcPr>
          <w:p w14:paraId="7A31042A" w14:textId="192E1541" w:rsidR="00516561" w:rsidRDefault="00516561" w:rsidP="00516561">
            <w:pPr>
              <w:rPr>
                <w:rFonts w:ascii="Arial" w:hAnsi="Arial" w:cs="Arial"/>
                <w:b/>
                <w:bCs/>
                <w:color w:val="000000"/>
                <w:sz w:val="20"/>
                <w:szCs w:val="20"/>
              </w:rPr>
            </w:pPr>
            <w:r>
              <w:rPr>
                <w:rFonts w:ascii="Calibri" w:hAnsi="Calibri" w:cs="Calibri"/>
                <w:sz w:val="20"/>
                <w:szCs w:val="20"/>
              </w:rPr>
              <w:t>Review of Instructions on Interest on overdue domestic deposits</w:t>
            </w:r>
          </w:p>
        </w:tc>
      </w:tr>
      <w:bookmarkEnd w:id="0"/>
    </w:tbl>
    <w:p w14:paraId="1ED19711" w14:textId="77777777" w:rsidR="00707D11" w:rsidRDefault="00707D11" w:rsidP="00707D11">
      <w:pPr>
        <w:rPr>
          <w:rFonts w:ascii="Arial" w:hAnsi="Arial" w:cs="Arial"/>
          <w:b/>
          <w:bCs/>
          <w:color w:val="000000"/>
          <w:sz w:val="20"/>
          <w:szCs w:val="20"/>
        </w:rPr>
      </w:pPr>
    </w:p>
    <w:p w14:paraId="11ABD59A" w14:textId="77777777" w:rsidR="00707D11" w:rsidRDefault="00707D11" w:rsidP="007E116E">
      <w:pPr>
        <w:rPr>
          <w:rFonts w:ascii="Arial" w:hAnsi="Arial" w:cs="Arial"/>
          <w:b/>
          <w:bCs/>
          <w:color w:val="000000"/>
          <w:sz w:val="20"/>
          <w:szCs w:val="20"/>
        </w:rPr>
      </w:pPr>
    </w:p>
    <w:p w14:paraId="2170316E" w14:textId="115C0155" w:rsidR="007E116E" w:rsidRDefault="007E116E" w:rsidP="007E116E">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14:paraId="682505CD" w14:textId="77777777" w:rsidR="007E116E" w:rsidRPr="00131E28" w:rsidRDefault="007E116E" w:rsidP="007E116E">
      <w:r w:rsidRPr="00131E28">
        <w:t>RBI/2021-22/144</w:t>
      </w:r>
      <w:r w:rsidRPr="00131E28">
        <w:br/>
        <w:t>DOR.AML.REC.74/14.01.001/2021-22</w:t>
      </w:r>
    </w:p>
    <w:p w14:paraId="6F5C7631" w14:textId="77777777" w:rsidR="007E116E" w:rsidRPr="00131E28" w:rsidRDefault="007E116E" w:rsidP="007E116E">
      <w:r w:rsidRPr="00131E28">
        <w:t>December 30, 2021</w:t>
      </w:r>
    </w:p>
    <w:p w14:paraId="492F2525" w14:textId="77777777" w:rsidR="007E116E" w:rsidRPr="00131E28" w:rsidRDefault="007E116E" w:rsidP="007E116E">
      <w:r w:rsidRPr="00131E28">
        <w:t>The Chairpersons/ CEOs of all the Regulated Entities</w:t>
      </w:r>
    </w:p>
    <w:p w14:paraId="30B0D349" w14:textId="77777777" w:rsidR="007E116E" w:rsidRPr="00131E28" w:rsidRDefault="007E116E" w:rsidP="007E116E">
      <w:r w:rsidRPr="00131E28">
        <w:lastRenderedPageBreak/>
        <w:t>Madam/Dear Sir,</w:t>
      </w:r>
    </w:p>
    <w:p w14:paraId="0AA65F01" w14:textId="77777777" w:rsidR="007E116E" w:rsidRPr="00131E28" w:rsidRDefault="007E116E" w:rsidP="007E116E">
      <w:pPr>
        <w:rPr>
          <w:b/>
          <w:bCs/>
        </w:rPr>
      </w:pPr>
      <w:r w:rsidRPr="00131E28">
        <w:rPr>
          <w:b/>
          <w:bCs/>
        </w:rPr>
        <w:t xml:space="preserve">Periodic </w:t>
      </w:r>
      <w:proofErr w:type="spellStart"/>
      <w:r w:rsidRPr="00131E28">
        <w:rPr>
          <w:b/>
          <w:bCs/>
        </w:rPr>
        <w:t>Updation</w:t>
      </w:r>
      <w:proofErr w:type="spellEnd"/>
      <w:r w:rsidRPr="00131E28">
        <w:rPr>
          <w:b/>
          <w:bCs/>
        </w:rPr>
        <w:t xml:space="preserve"> of KYC – Restrictions on Account Operations for Non-compliance</w:t>
      </w:r>
    </w:p>
    <w:p w14:paraId="2B9767C8" w14:textId="77777777" w:rsidR="007E116E" w:rsidRPr="00131E28" w:rsidRDefault="007E116E" w:rsidP="007E116E">
      <w:r w:rsidRPr="00131E28">
        <w:t>Please refer to our </w:t>
      </w:r>
      <w:hyperlink r:id="rId5" w:tgtFrame="_blank" w:history="1">
        <w:r w:rsidRPr="00131E28">
          <w:rPr>
            <w:rStyle w:val="Hyperlink"/>
          </w:rPr>
          <w:t>circular DOR.AML.REC 13/14.01.001/2021-22 dated May 5, 2021</w:t>
        </w:r>
      </w:hyperlink>
      <w:r w:rsidRPr="00131E28">
        <w:t>, on the captioned subject.</w:t>
      </w:r>
    </w:p>
    <w:p w14:paraId="6A7522E5" w14:textId="77777777" w:rsidR="007E116E" w:rsidRPr="00131E28" w:rsidRDefault="007E116E" w:rsidP="007E116E">
      <w:r w:rsidRPr="00131E28">
        <w:t>2. In view of the prevalent uncertainty due to new variant of Covid-19, the relaxation provided in the aforementioned circular is hereby extended till March 31, 2022.</w:t>
      </w:r>
    </w:p>
    <w:p w14:paraId="2AC890B9" w14:textId="77777777" w:rsidR="007E116E" w:rsidRPr="00131E28" w:rsidRDefault="007E116E" w:rsidP="007E116E">
      <w:r w:rsidRPr="00131E28">
        <w:t>Yours faithfully,</w:t>
      </w:r>
    </w:p>
    <w:p w14:paraId="6B64C167" w14:textId="77777777" w:rsidR="007E116E" w:rsidRPr="00131E28" w:rsidRDefault="007E116E" w:rsidP="007E116E">
      <w:r w:rsidRPr="00131E28">
        <w:t xml:space="preserve">(Prakash </w:t>
      </w:r>
      <w:proofErr w:type="spellStart"/>
      <w:r w:rsidRPr="00131E28">
        <w:t>Baliarsingh</w:t>
      </w:r>
      <w:proofErr w:type="spellEnd"/>
      <w:r w:rsidRPr="00131E28">
        <w:t>)</w:t>
      </w:r>
      <w:r w:rsidRPr="00131E28">
        <w:br/>
        <w:t>Chief General Manager</w:t>
      </w:r>
    </w:p>
    <w:p w14:paraId="135C6F1A" w14:textId="77777777" w:rsidR="007E116E" w:rsidRDefault="007E116E" w:rsidP="007E116E">
      <w:r>
        <w:t xml:space="preserve">Reference Link: </w:t>
      </w:r>
      <w:hyperlink r:id="rId6" w:history="1">
        <w:r w:rsidRPr="00D972C1">
          <w:rPr>
            <w:rStyle w:val="Hyperlink"/>
          </w:rPr>
          <w:t>https://www.rbi.org.in/Scripts/NotificationUser.aspx?Id=12213&amp;Mode=0</w:t>
        </w:r>
      </w:hyperlink>
    </w:p>
    <w:p w14:paraId="5C1EF476" w14:textId="77777777" w:rsidR="007E116E" w:rsidRDefault="007E116E" w:rsidP="007E116E"/>
    <w:p w14:paraId="2A953FAA" w14:textId="77777777" w:rsidR="007E116E" w:rsidRDefault="007E116E" w:rsidP="007E116E">
      <w:r>
        <w:br w:type="page"/>
      </w:r>
    </w:p>
    <w:p w14:paraId="3AB82CB5" w14:textId="77777777" w:rsidR="007E116E" w:rsidRDefault="007E116E" w:rsidP="007E116E">
      <w:pPr>
        <w:rPr>
          <w:rFonts w:ascii="Arial" w:hAnsi="Arial" w:cs="Arial"/>
          <w:bCs/>
          <w:color w:val="000000"/>
          <w:sz w:val="20"/>
          <w:szCs w:val="20"/>
        </w:rPr>
      </w:pPr>
      <w:r>
        <w:rPr>
          <w:rFonts w:ascii="Arial" w:hAnsi="Arial" w:cs="Arial"/>
          <w:b/>
          <w:bCs/>
          <w:color w:val="000000"/>
          <w:sz w:val="20"/>
          <w:szCs w:val="20"/>
        </w:rPr>
        <w:lastRenderedPageBreak/>
        <w:t>Restriction on storage of actual card data [i.e.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w:t>
      </w:r>
      <w:proofErr w:type="spellStart"/>
      <w:r>
        <w:rPr>
          <w:rFonts w:ascii="Arial" w:hAnsi="Arial" w:cs="Arial"/>
          <w:b/>
          <w:bCs/>
          <w:color w:val="000000"/>
          <w:sz w:val="20"/>
          <w:szCs w:val="20"/>
        </w:rPr>
        <w:t>CoF</w:t>
      </w:r>
      <w:proofErr w:type="spellEnd"/>
      <w:r>
        <w:rPr>
          <w:rFonts w:ascii="Arial" w:hAnsi="Arial" w:cs="Arial"/>
          <w:b/>
          <w:bCs/>
          <w:color w:val="000000"/>
          <w:sz w:val="20"/>
          <w:szCs w:val="20"/>
        </w:rPr>
        <w:t>)]</w:t>
      </w:r>
    </w:p>
    <w:p w14:paraId="4697EE53" w14:textId="77777777" w:rsidR="007E116E" w:rsidRPr="00F21F4B" w:rsidRDefault="007E116E" w:rsidP="007E116E">
      <w:pPr>
        <w:pStyle w:val="NoSpacing"/>
      </w:pPr>
      <w:r w:rsidRPr="00F21F4B">
        <w:t>RBI/2021-2022/142</w:t>
      </w:r>
    </w:p>
    <w:p w14:paraId="4D9EC66F" w14:textId="77777777" w:rsidR="007E116E" w:rsidRPr="00F21F4B" w:rsidRDefault="007E116E" w:rsidP="007E116E">
      <w:pPr>
        <w:pStyle w:val="NoSpacing"/>
      </w:pPr>
      <w:proofErr w:type="gramStart"/>
      <w:r w:rsidRPr="00F21F4B">
        <w:t>CO.DPSS.POLC</w:t>
      </w:r>
      <w:proofErr w:type="gramEnd"/>
      <w:r w:rsidRPr="00F21F4B">
        <w:t>.No.S-1211/02-14-003/2021-22</w:t>
      </w:r>
    </w:p>
    <w:p w14:paraId="5F2F79D2" w14:textId="77777777" w:rsidR="007E116E" w:rsidRPr="00F21F4B" w:rsidRDefault="007E116E" w:rsidP="007E116E">
      <w:pPr>
        <w:pStyle w:val="NoSpacing"/>
      </w:pPr>
    </w:p>
    <w:p w14:paraId="3B6163E7" w14:textId="77777777" w:rsidR="007E116E" w:rsidRPr="00F21F4B" w:rsidRDefault="007E116E" w:rsidP="007E116E">
      <w:pPr>
        <w:pStyle w:val="NoSpacing"/>
      </w:pPr>
      <w:r w:rsidRPr="00F21F4B">
        <w:t>December 23, 2021</w:t>
      </w:r>
    </w:p>
    <w:p w14:paraId="22425D00" w14:textId="77777777" w:rsidR="007E116E" w:rsidRPr="00F21F4B" w:rsidRDefault="007E116E" w:rsidP="007E116E">
      <w:pPr>
        <w:pStyle w:val="NoSpacing"/>
      </w:pPr>
    </w:p>
    <w:p w14:paraId="66F698CC" w14:textId="77777777" w:rsidR="007E116E" w:rsidRPr="00F21F4B" w:rsidRDefault="007E116E" w:rsidP="007E116E">
      <w:pPr>
        <w:pStyle w:val="NoSpacing"/>
      </w:pPr>
      <w:r w:rsidRPr="00F21F4B">
        <w:t>All Payment System Providers and Payment System Participants</w:t>
      </w:r>
    </w:p>
    <w:p w14:paraId="1D50B51C" w14:textId="77777777" w:rsidR="007E116E" w:rsidRPr="00F21F4B" w:rsidRDefault="007E116E" w:rsidP="007E116E">
      <w:pPr>
        <w:pStyle w:val="NoSpacing"/>
      </w:pPr>
    </w:p>
    <w:p w14:paraId="3C40B556" w14:textId="77777777" w:rsidR="007E116E" w:rsidRPr="00F21F4B" w:rsidRDefault="007E116E" w:rsidP="007E116E">
      <w:pPr>
        <w:pStyle w:val="NoSpacing"/>
      </w:pPr>
      <w:r w:rsidRPr="00F21F4B">
        <w:t>Madam / Dear Sir,</w:t>
      </w:r>
    </w:p>
    <w:p w14:paraId="197966A2" w14:textId="77777777" w:rsidR="007E116E" w:rsidRPr="00F21F4B" w:rsidRDefault="007E116E" w:rsidP="007E116E">
      <w:pPr>
        <w:pStyle w:val="NoSpacing"/>
      </w:pPr>
    </w:p>
    <w:p w14:paraId="616305C7" w14:textId="77777777" w:rsidR="007E116E" w:rsidRPr="00F21F4B" w:rsidRDefault="007E116E" w:rsidP="007E116E">
      <w:pPr>
        <w:pStyle w:val="NoSpacing"/>
        <w:rPr>
          <w:b/>
        </w:rPr>
      </w:pPr>
      <w:r w:rsidRPr="00F21F4B">
        <w:rPr>
          <w:b/>
        </w:rPr>
        <w:t>Restriction on storage of actual card data [i.e. Card-</w:t>
      </w:r>
      <w:proofErr w:type="gramStart"/>
      <w:r w:rsidRPr="00F21F4B">
        <w:rPr>
          <w:b/>
        </w:rPr>
        <w:t>on</w:t>
      </w:r>
      <w:proofErr w:type="gramEnd"/>
      <w:r w:rsidRPr="00F21F4B">
        <w:rPr>
          <w:b/>
        </w:rPr>
        <w:t>-File (</w:t>
      </w:r>
      <w:proofErr w:type="spellStart"/>
      <w:r w:rsidRPr="00F21F4B">
        <w:rPr>
          <w:b/>
        </w:rPr>
        <w:t>CoF</w:t>
      </w:r>
      <w:proofErr w:type="spellEnd"/>
      <w:r w:rsidRPr="00F21F4B">
        <w:rPr>
          <w:b/>
        </w:rPr>
        <w:t>)]</w:t>
      </w:r>
    </w:p>
    <w:p w14:paraId="2EE19496" w14:textId="77777777" w:rsidR="007E116E" w:rsidRPr="00F21F4B" w:rsidRDefault="007E116E" w:rsidP="007E116E">
      <w:pPr>
        <w:pStyle w:val="NoSpacing"/>
      </w:pPr>
    </w:p>
    <w:p w14:paraId="1F0E0A8C" w14:textId="77777777" w:rsidR="007E116E" w:rsidRPr="00F21F4B" w:rsidRDefault="007E116E" w:rsidP="007E116E">
      <w:pPr>
        <w:pStyle w:val="NoSpacing"/>
        <w:jc w:val="both"/>
      </w:pPr>
      <w:r w:rsidRPr="00F21F4B">
        <w:t xml:space="preserve">In terms of our circular </w:t>
      </w:r>
      <w:proofErr w:type="gramStart"/>
      <w:r w:rsidRPr="00F21F4B">
        <w:t>DPSS.CO.PD.No.</w:t>
      </w:r>
      <w:proofErr w:type="gramEnd"/>
      <w:r w:rsidRPr="00F21F4B">
        <w:t>1810/02.14.008/2019-20 dated March 17, 2020 on “Guidelines on Regulation of Payment Aggregators and Payment Gateways”, the authorised non-bank payment aggregators and merchants on-boarded by them were prohibited from storing card data (</w:t>
      </w:r>
      <w:proofErr w:type="spellStart"/>
      <w:r w:rsidRPr="00F21F4B">
        <w:t>CoF</w:t>
      </w:r>
      <w:proofErr w:type="spellEnd"/>
      <w:r w:rsidRPr="00F21F4B">
        <w:t xml:space="preserve">) from June 30, 2021. At the request of industry stakeholders, this timeline was extended to December 31, 2021 vide circular </w:t>
      </w:r>
      <w:proofErr w:type="gramStart"/>
      <w:r w:rsidRPr="00F21F4B">
        <w:t>CO.DPSS.POLC</w:t>
      </w:r>
      <w:proofErr w:type="gramEnd"/>
      <w:r w:rsidRPr="00F21F4B">
        <w:t xml:space="preserve">.No.S33/02-14-008/2020-2021 dated March 31, 2021. Further, regulations on </w:t>
      </w:r>
      <w:proofErr w:type="spellStart"/>
      <w:r w:rsidRPr="00F21F4B">
        <w:t>CoF</w:t>
      </w:r>
      <w:proofErr w:type="spellEnd"/>
      <w:r w:rsidRPr="00F21F4B">
        <w:t xml:space="preserve"> Tokenisation (</w:t>
      </w:r>
      <w:proofErr w:type="spellStart"/>
      <w:r w:rsidRPr="00F21F4B">
        <w:t>CoFT</w:t>
      </w:r>
      <w:proofErr w:type="spellEnd"/>
      <w:r w:rsidRPr="00F21F4B">
        <w:t xml:space="preserve">) were issued vide circular </w:t>
      </w:r>
      <w:proofErr w:type="gramStart"/>
      <w:r w:rsidRPr="00F21F4B">
        <w:t>CO.DPSS.POLC</w:t>
      </w:r>
      <w:proofErr w:type="gramEnd"/>
      <w:r w:rsidRPr="00F21F4B">
        <w:t>.No.S-516/02-14-003/2021-22 dated September 07, 2021 on “Tokenisation – Card Transactions: Permitting Card-on-File Tokenisation (</w:t>
      </w:r>
      <w:proofErr w:type="spellStart"/>
      <w:r w:rsidRPr="00F21F4B">
        <w:t>CoFT</w:t>
      </w:r>
      <w:proofErr w:type="spellEnd"/>
      <w:r w:rsidRPr="00F21F4B">
        <w:t>) Services”.</w:t>
      </w:r>
    </w:p>
    <w:p w14:paraId="78B75E58" w14:textId="77777777" w:rsidR="007E116E" w:rsidRPr="00F21F4B" w:rsidRDefault="007E116E" w:rsidP="007E116E">
      <w:pPr>
        <w:pStyle w:val="NoSpacing"/>
        <w:jc w:val="both"/>
      </w:pPr>
    </w:p>
    <w:p w14:paraId="2DAB4CBB" w14:textId="77777777" w:rsidR="007E116E" w:rsidRPr="00F21F4B" w:rsidRDefault="007E116E" w:rsidP="007E116E">
      <w:pPr>
        <w:pStyle w:val="NoSpacing"/>
        <w:jc w:val="both"/>
      </w:pPr>
      <w:r w:rsidRPr="00F21F4B">
        <w:t>2. In light of various representations received in this regard, we advise as under:</w:t>
      </w:r>
    </w:p>
    <w:p w14:paraId="1FAB7807" w14:textId="77777777" w:rsidR="007E116E" w:rsidRPr="00F21F4B" w:rsidRDefault="007E116E" w:rsidP="007E116E">
      <w:pPr>
        <w:pStyle w:val="NoSpacing"/>
        <w:jc w:val="both"/>
      </w:pPr>
    </w:p>
    <w:p w14:paraId="10287312" w14:textId="77777777" w:rsidR="007E116E" w:rsidRPr="00F21F4B" w:rsidRDefault="007E116E" w:rsidP="007E116E">
      <w:pPr>
        <w:pStyle w:val="NoSpacing"/>
        <w:jc w:val="both"/>
      </w:pPr>
      <w:r w:rsidRPr="00F21F4B">
        <w:t xml:space="preserve">the timeline for storing of </w:t>
      </w:r>
      <w:proofErr w:type="spellStart"/>
      <w:r w:rsidRPr="00F21F4B">
        <w:t>CoF</w:t>
      </w:r>
      <w:proofErr w:type="spellEnd"/>
      <w:r w:rsidRPr="00F21F4B">
        <w:t xml:space="preserve"> data is extended by six months, i.e., till June 30, 2022; post this, such data shall be purged; and</w:t>
      </w:r>
    </w:p>
    <w:p w14:paraId="7AD33ACC" w14:textId="77777777" w:rsidR="007E116E" w:rsidRPr="00F21F4B" w:rsidRDefault="007E116E" w:rsidP="007E116E">
      <w:pPr>
        <w:pStyle w:val="NoSpacing"/>
        <w:jc w:val="both"/>
      </w:pPr>
    </w:p>
    <w:p w14:paraId="1483AC55" w14:textId="77777777" w:rsidR="007E116E" w:rsidRPr="00F21F4B" w:rsidRDefault="007E116E" w:rsidP="007E116E">
      <w:pPr>
        <w:pStyle w:val="NoSpacing"/>
        <w:jc w:val="both"/>
      </w:pPr>
      <w:r w:rsidRPr="00F21F4B">
        <w:t xml:space="preserve">in addition to tokenisation, industry stakeholders may devise alternate mechanism(s) to handle any use case (including recurring e-mandates, EMI option, etc.) or post-transaction activity (including chargeback handling, dispute resolution, reward / loyalty programme, etc.) that currently involves / requires storage of </w:t>
      </w:r>
      <w:proofErr w:type="spellStart"/>
      <w:r w:rsidRPr="00F21F4B">
        <w:t>CoF</w:t>
      </w:r>
      <w:proofErr w:type="spellEnd"/>
      <w:r w:rsidRPr="00F21F4B">
        <w:t xml:space="preserve"> data by entities other than card issuers and card networks.</w:t>
      </w:r>
    </w:p>
    <w:p w14:paraId="1A76F50D" w14:textId="77777777" w:rsidR="007E116E" w:rsidRPr="00F21F4B" w:rsidRDefault="007E116E" w:rsidP="007E116E">
      <w:pPr>
        <w:pStyle w:val="NoSpacing"/>
        <w:jc w:val="both"/>
      </w:pPr>
    </w:p>
    <w:p w14:paraId="60A3A1BA" w14:textId="77777777" w:rsidR="007E116E" w:rsidRPr="00F21F4B" w:rsidRDefault="007E116E" w:rsidP="007E116E">
      <w:pPr>
        <w:pStyle w:val="NoSpacing"/>
        <w:jc w:val="both"/>
      </w:pPr>
      <w:r w:rsidRPr="00F21F4B">
        <w:t>3. This directive is issued under Section 10 (2) read with Section 18 of Payment and Settlement Systems Act, 2007 (Act 51 of 2007).</w:t>
      </w:r>
    </w:p>
    <w:p w14:paraId="00804AA5" w14:textId="77777777" w:rsidR="007E116E" w:rsidRPr="00F21F4B" w:rsidRDefault="007E116E" w:rsidP="007E116E">
      <w:pPr>
        <w:pStyle w:val="NoSpacing"/>
        <w:jc w:val="both"/>
      </w:pPr>
    </w:p>
    <w:p w14:paraId="54BC48E6" w14:textId="77777777" w:rsidR="007E116E" w:rsidRPr="00F21F4B" w:rsidRDefault="007E116E" w:rsidP="007E116E">
      <w:pPr>
        <w:pStyle w:val="NoSpacing"/>
        <w:jc w:val="both"/>
      </w:pPr>
      <w:r w:rsidRPr="00F21F4B">
        <w:t>Yours faithfully,</w:t>
      </w:r>
    </w:p>
    <w:p w14:paraId="564578CB" w14:textId="77777777" w:rsidR="007E116E" w:rsidRPr="00F21F4B" w:rsidRDefault="007E116E" w:rsidP="007E116E">
      <w:pPr>
        <w:pStyle w:val="NoSpacing"/>
        <w:jc w:val="both"/>
      </w:pPr>
    </w:p>
    <w:p w14:paraId="4237F5DD" w14:textId="77777777" w:rsidR="007E116E" w:rsidRPr="00F21F4B" w:rsidRDefault="007E116E" w:rsidP="007E116E">
      <w:pPr>
        <w:pStyle w:val="NoSpacing"/>
        <w:jc w:val="both"/>
      </w:pPr>
      <w:r w:rsidRPr="00F21F4B">
        <w:t>(</w:t>
      </w:r>
      <w:proofErr w:type="spellStart"/>
      <w:r w:rsidRPr="00F21F4B">
        <w:t>Sudhanshu</w:t>
      </w:r>
      <w:proofErr w:type="spellEnd"/>
      <w:r w:rsidRPr="00F21F4B">
        <w:t xml:space="preserve"> Prasad)</w:t>
      </w:r>
    </w:p>
    <w:p w14:paraId="77DFEB42" w14:textId="77777777" w:rsidR="007E116E" w:rsidRDefault="007E116E" w:rsidP="007E116E">
      <w:pPr>
        <w:pStyle w:val="NoSpacing"/>
        <w:jc w:val="both"/>
      </w:pPr>
      <w:r w:rsidRPr="00F21F4B">
        <w:t>General Manager (Officer in Charge)</w:t>
      </w:r>
    </w:p>
    <w:p w14:paraId="64514A38" w14:textId="77777777" w:rsidR="007E116E" w:rsidRDefault="007E116E" w:rsidP="007E116E">
      <w:pPr>
        <w:pStyle w:val="NoSpacing"/>
        <w:jc w:val="both"/>
      </w:pPr>
    </w:p>
    <w:p w14:paraId="1D99414E" w14:textId="77777777" w:rsidR="007E116E" w:rsidRPr="00F21F4B" w:rsidRDefault="007E116E" w:rsidP="007E116E">
      <w:pPr>
        <w:pStyle w:val="NoSpacing"/>
        <w:jc w:val="both"/>
      </w:pPr>
      <w:r>
        <w:t xml:space="preserve">Reference link: </w:t>
      </w:r>
      <w:hyperlink r:id="rId7" w:history="1">
        <w:r w:rsidRPr="000175C0">
          <w:rPr>
            <w:rStyle w:val="Hyperlink"/>
          </w:rPr>
          <w:t>https://www.rbi.org.in/Scripts/NotificationUser.aspx?Id=12211&amp;Mode=0</w:t>
        </w:r>
      </w:hyperlink>
      <w:r>
        <w:t xml:space="preserve"> </w:t>
      </w:r>
    </w:p>
    <w:p w14:paraId="1B6B0396" w14:textId="77777777" w:rsidR="007E116E" w:rsidRDefault="007E116E" w:rsidP="007E116E">
      <w:r>
        <w:br w:type="page"/>
      </w:r>
    </w:p>
    <w:p w14:paraId="73755872" w14:textId="77777777" w:rsidR="007E116E" w:rsidRDefault="007E116E" w:rsidP="007E116E">
      <w:pPr>
        <w:rPr>
          <w:rFonts w:ascii="Arial" w:hAnsi="Arial" w:cs="Arial"/>
          <w:b/>
          <w:bCs/>
          <w:color w:val="000000"/>
          <w:sz w:val="20"/>
          <w:szCs w:val="20"/>
        </w:rPr>
      </w:pPr>
      <w:r>
        <w:rPr>
          <w:rFonts w:ascii="Arial" w:hAnsi="Arial" w:cs="Arial"/>
          <w:b/>
          <w:bCs/>
          <w:color w:val="000000"/>
          <w:sz w:val="20"/>
          <w:szCs w:val="20"/>
        </w:rPr>
        <w:lastRenderedPageBreak/>
        <w:t>Government Agency Business Arrangement – Appointment of Scheduled Private Sector Banks as Agency Banks of Reserve Bank of India (RBI)</w:t>
      </w:r>
    </w:p>
    <w:p w14:paraId="77CF0E23" w14:textId="77777777" w:rsidR="007E116E" w:rsidRPr="00131E28" w:rsidRDefault="007E116E" w:rsidP="007E116E">
      <w:r w:rsidRPr="00131E28">
        <w:t>RBI/2021-22/140</w:t>
      </w:r>
      <w:r w:rsidRPr="00131E28">
        <w:br/>
        <w:t>CO.DGBA.GBD.No.S1112/42-01-033/2021-2022</w:t>
      </w:r>
    </w:p>
    <w:p w14:paraId="5D5E5750" w14:textId="77777777" w:rsidR="007E116E" w:rsidRPr="00131E28" w:rsidRDefault="007E116E" w:rsidP="007E116E">
      <w:r w:rsidRPr="00131E28">
        <w:t>December 15, 2021</w:t>
      </w:r>
    </w:p>
    <w:p w14:paraId="074888FC" w14:textId="77777777" w:rsidR="007E116E" w:rsidRPr="00131E28" w:rsidRDefault="007E116E" w:rsidP="007E116E">
      <w:r w:rsidRPr="00131E28">
        <w:t>All Scheduled Payments Banks and Scheduled Small Finance Banks in India</w:t>
      </w:r>
    </w:p>
    <w:p w14:paraId="04BBD4C3" w14:textId="77777777" w:rsidR="007E116E" w:rsidRPr="00131E28" w:rsidRDefault="007E116E" w:rsidP="007E116E">
      <w:r w:rsidRPr="00131E28">
        <w:t>Dear Sir / Madam</w:t>
      </w:r>
    </w:p>
    <w:p w14:paraId="34DDEC92" w14:textId="77777777" w:rsidR="007E116E" w:rsidRPr="00131E28" w:rsidRDefault="007E116E" w:rsidP="007E116E">
      <w:pPr>
        <w:rPr>
          <w:b/>
          <w:bCs/>
        </w:rPr>
      </w:pPr>
      <w:r w:rsidRPr="00131E28">
        <w:rPr>
          <w:b/>
          <w:bCs/>
        </w:rPr>
        <w:t>Government Agency Business Arrangement – Appointment of Scheduled Private Sector Banks as Agency Banks of Reserve Bank of India (RBI)</w:t>
      </w:r>
    </w:p>
    <w:p w14:paraId="40C96B90" w14:textId="77777777" w:rsidR="007E116E" w:rsidRPr="00131E28" w:rsidRDefault="007E116E" w:rsidP="007E116E">
      <w:r w:rsidRPr="00131E28">
        <w:t>Please refer to </w:t>
      </w:r>
      <w:hyperlink r:id="rId8" w:tgtFrame="_blank" w:history="1">
        <w:r w:rsidRPr="00131E28">
          <w:rPr>
            <w:rStyle w:val="Hyperlink"/>
          </w:rPr>
          <w:t>RBI Circular RBI/2021-22/36; CO.DGBA.GBD.No.S77/42.01.033/2021-22 dated May 10, 2021</w:t>
        </w:r>
      </w:hyperlink>
      <w:r w:rsidRPr="00131E28">
        <w:t> on the captioned subject.</w:t>
      </w:r>
    </w:p>
    <w:p w14:paraId="0A305AF1" w14:textId="77777777" w:rsidR="007E116E" w:rsidRPr="00131E28" w:rsidRDefault="007E116E" w:rsidP="007E116E">
      <w:r w:rsidRPr="00131E28">
        <w:t>2. It has now been decided in consultation with the Department of Financial Services, Ministry of Finance, Government of India, to make scheduled payments banks and scheduled small finance banks eligible to conduct Government agency business. Any payment bank or small finance bank that intends to undertake Government agency business may be appointed as an agent of RBI upon execution of an agreement with RBI, provided that the overarching regulatory framework prescribed for these banks is complied with.</w:t>
      </w:r>
    </w:p>
    <w:p w14:paraId="7C1D8B0A" w14:textId="77777777" w:rsidR="007E116E" w:rsidRPr="00131E28" w:rsidRDefault="007E116E" w:rsidP="007E116E">
      <w:r w:rsidRPr="00131E28">
        <w:t>3. All the instructions/conditions prescribed in our aforesaid </w:t>
      </w:r>
      <w:hyperlink r:id="rId9" w:tgtFrame="_blank" w:history="1">
        <w:r w:rsidRPr="00131E28">
          <w:rPr>
            <w:rStyle w:val="Hyperlink"/>
          </w:rPr>
          <w:t>Circular dated May 10, 2021</w:t>
        </w:r>
      </w:hyperlink>
      <w:r w:rsidRPr="00131E28">
        <w:t> will henceforth be applicable to the scheduled payments banks and scheduled small finance banks also.</w:t>
      </w:r>
    </w:p>
    <w:p w14:paraId="146C0761" w14:textId="77777777" w:rsidR="007E116E" w:rsidRPr="00131E28" w:rsidRDefault="007E116E" w:rsidP="007E116E">
      <w:r w:rsidRPr="00131E28">
        <w:t>Yours faithfully</w:t>
      </w:r>
    </w:p>
    <w:p w14:paraId="0F63DAC0" w14:textId="77777777" w:rsidR="007E116E" w:rsidRPr="00131E28" w:rsidRDefault="007E116E" w:rsidP="007E116E">
      <w:r w:rsidRPr="00131E28">
        <w:t xml:space="preserve">(R. </w:t>
      </w:r>
      <w:proofErr w:type="spellStart"/>
      <w:r w:rsidRPr="00131E28">
        <w:t>Kamalakannan</w:t>
      </w:r>
      <w:proofErr w:type="spellEnd"/>
      <w:r w:rsidRPr="00131E28">
        <w:t>)</w:t>
      </w:r>
      <w:r w:rsidRPr="00131E28">
        <w:br/>
        <w:t>Chief General Manager</w:t>
      </w:r>
    </w:p>
    <w:p w14:paraId="04CBA84F" w14:textId="77777777" w:rsidR="007E116E" w:rsidRDefault="007E116E" w:rsidP="007E116E">
      <w:r>
        <w:t xml:space="preserve">Reference Link: </w:t>
      </w:r>
      <w:hyperlink r:id="rId10" w:history="1">
        <w:r w:rsidRPr="00D972C1">
          <w:rPr>
            <w:rStyle w:val="Hyperlink"/>
          </w:rPr>
          <w:t>https://www.rbi.org.in/Scripts/NotificationUser.aspx?Id=12209&amp;Mode=0</w:t>
        </w:r>
      </w:hyperlink>
    </w:p>
    <w:p w14:paraId="140486CA" w14:textId="77777777" w:rsidR="007E116E" w:rsidRDefault="007E116E" w:rsidP="007E116E"/>
    <w:p w14:paraId="0CB3ADAE" w14:textId="77777777" w:rsidR="007E116E" w:rsidRDefault="007E116E" w:rsidP="007E116E">
      <w:r>
        <w:br w:type="page"/>
      </w:r>
    </w:p>
    <w:p w14:paraId="47091AB2" w14:textId="77777777" w:rsidR="007E116E" w:rsidRDefault="007E116E" w:rsidP="007E116E">
      <w:pPr>
        <w:rPr>
          <w:rFonts w:ascii="Arial" w:hAnsi="Arial" w:cs="Arial"/>
          <w:b/>
          <w:bCs/>
          <w:color w:val="000000"/>
          <w:sz w:val="20"/>
          <w:szCs w:val="20"/>
        </w:rPr>
      </w:pPr>
      <w:bookmarkStart w:id="1" w:name="_Hlk94635118"/>
      <w:r>
        <w:rPr>
          <w:rFonts w:ascii="Arial" w:hAnsi="Arial" w:cs="Arial"/>
          <w:b/>
          <w:bCs/>
          <w:color w:val="000000"/>
          <w:sz w:val="20"/>
          <w:szCs w:val="20"/>
        </w:rPr>
        <w:lastRenderedPageBreak/>
        <w:t>Introduction of Legal Entity Identifier for Cross-border Transactions</w:t>
      </w:r>
    </w:p>
    <w:p w14:paraId="4351EB8A" w14:textId="77777777" w:rsidR="007E116E" w:rsidRPr="00F60E7C" w:rsidRDefault="007E116E" w:rsidP="007E116E">
      <w:r w:rsidRPr="00F60E7C">
        <w:t>RBI/2021-22/137</w:t>
      </w:r>
      <w:r w:rsidRPr="00F60E7C">
        <w:br/>
        <w:t>A.P. (DIR Series) Circular No. 20</w:t>
      </w:r>
    </w:p>
    <w:p w14:paraId="38C5F4E9" w14:textId="77777777" w:rsidR="007E116E" w:rsidRPr="00F60E7C" w:rsidRDefault="007E116E" w:rsidP="007E116E">
      <w:r w:rsidRPr="00F60E7C">
        <w:t>December 10, 2021</w:t>
      </w:r>
    </w:p>
    <w:p w14:paraId="1D515814" w14:textId="77777777" w:rsidR="007E116E" w:rsidRPr="00F60E7C" w:rsidRDefault="007E116E" w:rsidP="007E116E">
      <w:r w:rsidRPr="00F60E7C">
        <w:t>To</w:t>
      </w:r>
    </w:p>
    <w:p w14:paraId="54ACAB0A" w14:textId="77777777" w:rsidR="007E116E" w:rsidRPr="00F60E7C" w:rsidRDefault="007E116E" w:rsidP="007E116E">
      <w:r w:rsidRPr="00F60E7C">
        <w:t>All Category-I Authorised Dealer Banks</w:t>
      </w:r>
    </w:p>
    <w:p w14:paraId="7F2A8C2D" w14:textId="77777777" w:rsidR="007E116E" w:rsidRPr="00F60E7C" w:rsidRDefault="007E116E" w:rsidP="007E116E">
      <w:r w:rsidRPr="00F60E7C">
        <w:t>Madam / Sir,</w:t>
      </w:r>
    </w:p>
    <w:p w14:paraId="1E50899E" w14:textId="77777777" w:rsidR="007E116E" w:rsidRPr="00F60E7C" w:rsidRDefault="007E116E" w:rsidP="007E116E">
      <w:pPr>
        <w:rPr>
          <w:b/>
          <w:bCs/>
        </w:rPr>
      </w:pPr>
      <w:r w:rsidRPr="00F60E7C">
        <w:rPr>
          <w:b/>
          <w:bCs/>
        </w:rPr>
        <w:t>Introduction of Legal Entity Identifier for Cross-border Transactions</w:t>
      </w:r>
    </w:p>
    <w:p w14:paraId="12BC4233" w14:textId="77777777" w:rsidR="007E116E" w:rsidRPr="00F60E7C" w:rsidRDefault="007E116E" w:rsidP="007E116E">
      <w:r w:rsidRPr="00F60E7C">
        <w:t>The Legal Entity Identifier (LEI) is a 20-digit number used to uniquely identify parties to financial transactions worldwide to improve the quality and accuracy of financial data systems. LEI has been introduced by the Reserve Bank in a phased manner for participants in the over the counter (OTC) derivative, non-derivative markets, large corporate borrowers and large value transactions in centralised payment systems.</w:t>
      </w:r>
    </w:p>
    <w:p w14:paraId="5B446329" w14:textId="77777777" w:rsidR="007E116E" w:rsidRPr="00F60E7C" w:rsidRDefault="007E116E" w:rsidP="007E116E">
      <w:r w:rsidRPr="00F60E7C">
        <w:t xml:space="preserve">2. In order to further harness the benefits of LEI, it has been decided that AD Category I banks, with effect from October 1, 2022, shall obtain the LEI number from the resident entities (non-individuals) undertaking capital or current account transactions of ₹50 </w:t>
      </w:r>
      <w:proofErr w:type="gramStart"/>
      <w:r w:rsidRPr="00F60E7C">
        <w:t>crore</w:t>
      </w:r>
      <w:proofErr w:type="gramEnd"/>
      <w:r w:rsidRPr="00F60E7C">
        <w:t xml:space="preserve"> and above (per transaction) under FEMA, 1999. As regards non-resident counterparts/ overseas entities, in case of non-availability of LEI information, AD Category I banks may process the transactions to avoid disruptions. Further, AD Category I banks may encourage concerned entities to voluntarily furnish LEI while undertaking transactions even before October 1, 2022. Once an entity has obtained an LEI number, it must be reported in all transactions of that entity, irrespective of transaction size.</w:t>
      </w:r>
    </w:p>
    <w:p w14:paraId="699D046B" w14:textId="77777777" w:rsidR="007E116E" w:rsidRPr="00F60E7C" w:rsidRDefault="007E116E" w:rsidP="007E116E">
      <w:r w:rsidRPr="00F60E7C">
        <w:t>3. AD Category-I banks shall have the required systems in place to capture the LEI information and ensure that any LEI captured is validated against the global LEI database available on the website of the Global Legal Entity Identifier Foundation (GLEIF).</w:t>
      </w:r>
    </w:p>
    <w:p w14:paraId="47BF659F" w14:textId="77777777" w:rsidR="007E116E" w:rsidRPr="00F60E7C" w:rsidRDefault="007E116E" w:rsidP="007E116E">
      <w:r w:rsidRPr="00F60E7C">
        <w:t xml:space="preserve">4. AD banks may bring the contents of this circular to the notice of their constituents concerned and advise entities who undertake large value transactions (₹50 </w:t>
      </w:r>
      <w:proofErr w:type="gramStart"/>
      <w:r w:rsidRPr="00F60E7C">
        <w:t>crore</w:t>
      </w:r>
      <w:proofErr w:type="gramEnd"/>
      <w:r w:rsidRPr="00F60E7C">
        <w:t xml:space="preserve"> and above) under FEMA, 1999 to obtain LEI in time, if they do not already have one issued.</w:t>
      </w:r>
    </w:p>
    <w:p w14:paraId="14AA5C0E" w14:textId="77777777" w:rsidR="007E116E" w:rsidRPr="00F60E7C" w:rsidRDefault="007E116E" w:rsidP="007E116E">
      <w:r w:rsidRPr="00F60E7C">
        <w:t>5. Entities can obtain LEI from any of the Local Operating Units (LOUs) accredited by the GLEIF, the body tasked to support the implementation and use of LEI. In India, LEI can be obtained from Legal Entity Identifier India Ltd. (LEIL) (</w:t>
      </w:r>
      <w:hyperlink r:id="rId11" w:tgtFrame="_blank" w:history="1">
        <w:r w:rsidRPr="00F60E7C">
          <w:rPr>
            <w:rStyle w:val="Hyperlink"/>
          </w:rPr>
          <w:t>https://www.ccilindia-lei.co.in</w:t>
        </w:r>
      </w:hyperlink>
      <w:r w:rsidRPr="00F60E7C">
        <w:t>), which is also recognised as an issuer of LEI by the Reserve Bank under the Payment and Settlement Systems Act, 2007. The rules, procedures and documentation requirements may be ascertained from LEIL.</w:t>
      </w:r>
    </w:p>
    <w:p w14:paraId="669A5003" w14:textId="77777777" w:rsidR="007E116E" w:rsidRPr="00F60E7C" w:rsidRDefault="007E116E" w:rsidP="007E116E">
      <w:r w:rsidRPr="00F60E7C">
        <w:t>6. The directions contained in this circular are being issued under sections 10(4) and 11(1) of the Foreign Exchange Management Act (FEMA), 1999 (42 of 1999) and are without prejudice to permissions/approvals, if any, required under any other law.</w:t>
      </w:r>
    </w:p>
    <w:p w14:paraId="48FC7581" w14:textId="77777777" w:rsidR="007E116E" w:rsidRPr="00F60E7C" w:rsidRDefault="007E116E" w:rsidP="007E116E">
      <w:r w:rsidRPr="00F60E7C">
        <w:t>Yours faithfully</w:t>
      </w:r>
    </w:p>
    <w:p w14:paraId="1834BDB7" w14:textId="77777777" w:rsidR="007E116E" w:rsidRDefault="007E116E" w:rsidP="007E116E">
      <w:r w:rsidRPr="00F60E7C">
        <w:t xml:space="preserve">Ajay Kumar </w:t>
      </w:r>
      <w:proofErr w:type="spellStart"/>
      <w:r w:rsidRPr="00F60E7C">
        <w:t>Misra</w:t>
      </w:r>
      <w:proofErr w:type="spellEnd"/>
      <w:r w:rsidRPr="00F60E7C">
        <w:br/>
        <w:t>Chief General Manager-in-Charge</w:t>
      </w:r>
    </w:p>
    <w:p w14:paraId="61D1D78D" w14:textId="77777777" w:rsidR="007E116E" w:rsidRDefault="007E116E" w:rsidP="007E116E">
      <w:r>
        <w:t xml:space="preserve">Reference link: </w:t>
      </w:r>
      <w:hyperlink r:id="rId12" w:history="1">
        <w:r w:rsidRPr="00D972C1">
          <w:rPr>
            <w:rStyle w:val="Hyperlink"/>
          </w:rPr>
          <w:t>https://www.rbi.org.in/Scripts/NotificationUser.aspx?Id=12206&amp;Mode=0</w:t>
        </w:r>
      </w:hyperlink>
      <w:bookmarkEnd w:id="1"/>
    </w:p>
    <w:p w14:paraId="1E067EA8" w14:textId="73B780B7" w:rsidR="007E116E" w:rsidRPr="007E116E" w:rsidRDefault="007E116E" w:rsidP="007E116E">
      <w:r>
        <w:rPr>
          <w:rFonts w:ascii="Arial" w:hAnsi="Arial" w:cs="Arial"/>
          <w:b/>
          <w:bCs/>
          <w:color w:val="000000"/>
          <w:sz w:val="20"/>
          <w:szCs w:val="20"/>
        </w:rPr>
        <w:lastRenderedPageBreak/>
        <w:t>General permission for infusion of capital in overseas branches and subsidiaries and retention/ repatriation/ transfer of profits in these centres by banks incorporated in India</w:t>
      </w:r>
    </w:p>
    <w:p w14:paraId="7A35AE25" w14:textId="77777777" w:rsidR="007E116E" w:rsidRPr="005A1879" w:rsidRDefault="007E116E" w:rsidP="007E116E">
      <w:r w:rsidRPr="005A1879">
        <w:t>RBI/2021-22/136</w:t>
      </w:r>
      <w:r w:rsidRPr="005A1879">
        <w:br/>
        <w:t>DOR.CAP.REC.No.72/21.06.201/2021-22</w:t>
      </w:r>
    </w:p>
    <w:p w14:paraId="7866CDB4" w14:textId="77777777" w:rsidR="007E116E" w:rsidRPr="005A1879" w:rsidRDefault="007E116E" w:rsidP="007E116E">
      <w:r w:rsidRPr="005A1879">
        <w:t>December 08, 2021</w:t>
      </w:r>
    </w:p>
    <w:p w14:paraId="1AEE73CB" w14:textId="77777777" w:rsidR="007E116E" w:rsidRPr="005A1879" w:rsidRDefault="007E116E" w:rsidP="007E116E">
      <w:r w:rsidRPr="005A1879">
        <w:t>Dear Sir/ Madam,</w:t>
      </w:r>
    </w:p>
    <w:p w14:paraId="48DD00E5" w14:textId="77777777" w:rsidR="007E116E" w:rsidRPr="005A1879" w:rsidRDefault="007E116E" w:rsidP="007E116E">
      <w:pPr>
        <w:rPr>
          <w:b/>
          <w:bCs/>
        </w:rPr>
      </w:pPr>
      <w:r w:rsidRPr="005A1879">
        <w:rPr>
          <w:b/>
          <w:bCs/>
        </w:rPr>
        <w:t>General permission for infusion of capital in overseas branches and subsidiaries and retention/ repatriation/ transfer of profits in these centres by banks incorporated in India</w:t>
      </w:r>
    </w:p>
    <w:p w14:paraId="61783C56" w14:textId="77777777" w:rsidR="007E116E" w:rsidRPr="005A1879" w:rsidRDefault="007E116E" w:rsidP="007E116E">
      <w:r w:rsidRPr="005A1879">
        <w:t>Please refer to para 1 of the ‘</w:t>
      </w:r>
      <w:hyperlink r:id="rId13" w:tgtFrame="_blank" w:history="1">
        <w:r w:rsidRPr="005A1879">
          <w:rPr>
            <w:rStyle w:val="Hyperlink"/>
          </w:rPr>
          <w:t>Statement on Developmental and Regulatory Policies’ dated December 8, 2021</w:t>
        </w:r>
      </w:hyperlink>
      <w:r w:rsidRPr="005A1879">
        <w:t> on the above subject.</w:t>
      </w:r>
    </w:p>
    <w:p w14:paraId="5CAFA5B4" w14:textId="77777777" w:rsidR="007E116E" w:rsidRPr="005A1879" w:rsidRDefault="007E116E" w:rsidP="007E116E">
      <w:r w:rsidRPr="005A1879">
        <w:t>2. As per extant practice, banks incorporated in India seek prior RBI approval for</w:t>
      </w:r>
    </w:p>
    <w:p w14:paraId="5974CAE6" w14:textId="77777777" w:rsidR="007E116E" w:rsidRPr="005A1879" w:rsidRDefault="007E116E" w:rsidP="007E116E">
      <w:pPr>
        <w:numPr>
          <w:ilvl w:val="0"/>
          <w:numId w:val="1"/>
        </w:numPr>
      </w:pPr>
      <w:r w:rsidRPr="005A1879">
        <w:t>infusion of capital in their overseas branches and subsidiaries.</w:t>
      </w:r>
    </w:p>
    <w:p w14:paraId="7098B198" w14:textId="77777777" w:rsidR="007E116E" w:rsidRPr="005A1879" w:rsidRDefault="007E116E" w:rsidP="007E116E">
      <w:pPr>
        <w:numPr>
          <w:ilvl w:val="0"/>
          <w:numId w:val="1"/>
        </w:numPr>
      </w:pPr>
      <w:r w:rsidRPr="005A1879">
        <w:t>retention of profits in, and transfer or repatriation of profits from these overseas centres.</w:t>
      </w:r>
    </w:p>
    <w:p w14:paraId="2CE1FE78" w14:textId="77777777" w:rsidR="007E116E" w:rsidRPr="005A1879" w:rsidRDefault="007E116E" w:rsidP="007E116E">
      <w:r w:rsidRPr="005A1879">
        <w:t>3. In order to provide greater operational flexibility, it has been decided that prior RBI approval for above capital infusion/ transfers (including retention/ repatriation of profits), shall not be required by banks which meet the regulatory capital requirements (including capital buffers</w:t>
      </w:r>
      <w:hyperlink r:id="rId14" w:anchor="FA1" w:history="1">
        <w:r w:rsidRPr="005A1879">
          <w:rPr>
            <w:rStyle w:val="Hyperlink"/>
            <w:vertAlign w:val="superscript"/>
          </w:rPr>
          <w:t>1</w:t>
        </w:r>
      </w:hyperlink>
      <w:r w:rsidRPr="005A1879">
        <w:t>). Instead, the banks shall seek approval of their boards for the same.</w:t>
      </w:r>
    </w:p>
    <w:p w14:paraId="74EC0AF2" w14:textId="77777777" w:rsidR="007E116E" w:rsidRPr="005A1879" w:rsidRDefault="007E116E" w:rsidP="007E116E">
      <w:r w:rsidRPr="005A1879">
        <w:t>4. While considering such proposals, banks shall analyse all relevant aspects including inter alia the business plans, home and host country regulatory requirements and performance parameters of their overseas centres. Banks shall also ensure compliance with all applicable home and host country laws and regulations.</w:t>
      </w:r>
    </w:p>
    <w:p w14:paraId="1E6CDF73" w14:textId="77777777" w:rsidR="007E116E" w:rsidRPr="005A1879" w:rsidRDefault="007E116E" w:rsidP="007E116E">
      <w:r w:rsidRPr="005A1879">
        <w:t>5. Banks which do not meet the minimum regulatory capital requirements as laid down in para 3 above, shall be required to seek prior approval of RBI as hitherto.</w:t>
      </w:r>
    </w:p>
    <w:p w14:paraId="51C50A3B" w14:textId="77777777" w:rsidR="007E116E" w:rsidRPr="005A1879" w:rsidRDefault="007E116E" w:rsidP="007E116E">
      <w:pPr>
        <w:rPr>
          <w:b/>
          <w:bCs/>
        </w:rPr>
      </w:pPr>
      <w:r w:rsidRPr="005A1879">
        <w:rPr>
          <w:b/>
          <w:bCs/>
        </w:rPr>
        <w:t>Reporting</w:t>
      </w:r>
    </w:p>
    <w:p w14:paraId="0F264FE7" w14:textId="77777777" w:rsidR="007E116E" w:rsidRPr="005A1879" w:rsidRDefault="007E116E" w:rsidP="007E116E">
      <w:r w:rsidRPr="005A1879">
        <w:t>6. Banks shall report all such instances of infusion of capital and/ or retention</w:t>
      </w:r>
      <w:hyperlink r:id="rId15" w:anchor="FA2" w:history="1">
        <w:r w:rsidRPr="005A1879">
          <w:rPr>
            <w:rStyle w:val="Hyperlink"/>
            <w:vertAlign w:val="superscript"/>
          </w:rPr>
          <w:t>2</w:t>
        </w:r>
      </w:hyperlink>
      <w:r w:rsidRPr="005A1879">
        <w:t>/transfer/ repatriation of profits in overseas branches and subsidiaries within 30 days of such action, to the Chief General Manager-in-Charge, Department of Regulation, Central Office, Mumbai with a copy to Chief General Manager-in-Charge, Department of Supervision, Central Office, Mumbai.</w:t>
      </w:r>
    </w:p>
    <w:p w14:paraId="4BD41BEC" w14:textId="77777777" w:rsidR="007E116E" w:rsidRPr="005A1879" w:rsidRDefault="007E116E" w:rsidP="007E116E">
      <w:pPr>
        <w:rPr>
          <w:b/>
          <w:bCs/>
        </w:rPr>
      </w:pPr>
      <w:r w:rsidRPr="005A1879">
        <w:rPr>
          <w:b/>
          <w:bCs/>
        </w:rPr>
        <w:t>Applicability</w:t>
      </w:r>
    </w:p>
    <w:p w14:paraId="233FFFC2" w14:textId="77777777" w:rsidR="007E116E" w:rsidRPr="005A1879" w:rsidRDefault="007E116E" w:rsidP="007E116E">
      <w:r w:rsidRPr="005A1879">
        <w:t>7. This circular is applicable to all Scheduled Commercial Banks other than foreign banks, Small Finance Banks, Payment Banks and Regional Rural Banks.</w:t>
      </w:r>
    </w:p>
    <w:p w14:paraId="694372D7" w14:textId="77777777" w:rsidR="007E116E" w:rsidRPr="005A1879" w:rsidRDefault="007E116E" w:rsidP="007E116E">
      <w:r w:rsidRPr="005A1879">
        <w:t>These instructions come into effect from the date of the circular.</w:t>
      </w:r>
    </w:p>
    <w:p w14:paraId="5B99993D" w14:textId="77777777" w:rsidR="007E116E" w:rsidRPr="005A1879" w:rsidRDefault="007E116E" w:rsidP="007E116E">
      <w:r w:rsidRPr="005A1879">
        <w:t>Yours faithfully,</w:t>
      </w:r>
    </w:p>
    <w:p w14:paraId="2E98B205" w14:textId="77777777" w:rsidR="007E116E" w:rsidRDefault="007E116E" w:rsidP="007E116E">
      <w:r w:rsidRPr="005A1879">
        <w:t>(</w:t>
      </w:r>
      <w:proofErr w:type="spellStart"/>
      <w:r w:rsidRPr="005A1879">
        <w:t>Usha</w:t>
      </w:r>
      <w:proofErr w:type="spellEnd"/>
      <w:r w:rsidRPr="005A1879">
        <w:t xml:space="preserve"> </w:t>
      </w:r>
      <w:proofErr w:type="spellStart"/>
      <w:r w:rsidRPr="005A1879">
        <w:t>Janakiraman</w:t>
      </w:r>
      <w:proofErr w:type="spellEnd"/>
      <w:r w:rsidRPr="005A1879">
        <w:t>)</w:t>
      </w:r>
      <w:r w:rsidRPr="005A1879">
        <w:br/>
        <w:t>Chief General Manager</w:t>
      </w:r>
    </w:p>
    <w:p w14:paraId="32F24322" w14:textId="77777777" w:rsidR="007E116E" w:rsidRDefault="007E116E" w:rsidP="007E116E">
      <w:r>
        <w:t xml:space="preserve">Reference link: </w:t>
      </w:r>
      <w:hyperlink r:id="rId16" w:history="1">
        <w:r w:rsidRPr="00D972C1">
          <w:rPr>
            <w:rStyle w:val="Hyperlink"/>
          </w:rPr>
          <w:t>https://www.rbi.org.in/Scripts/NotificationUser.aspx?Id=12205&amp;Mode=0</w:t>
        </w:r>
      </w:hyperlink>
    </w:p>
    <w:p w14:paraId="1306369D" w14:textId="77777777" w:rsidR="007E116E" w:rsidRPr="005A1879" w:rsidRDefault="007E116E" w:rsidP="007E116E"/>
    <w:p w14:paraId="57EE0BAB" w14:textId="77777777" w:rsidR="007E116E" w:rsidRDefault="007E116E" w:rsidP="007E116E">
      <w:pPr>
        <w:rPr>
          <w:rFonts w:ascii="Arial" w:hAnsi="Arial" w:cs="Arial"/>
          <w:b/>
          <w:bCs/>
          <w:color w:val="000000"/>
          <w:sz w:val="20"/>
          <w:szCs w:val="20"/>
        </w:rPr>
      </w:pPr>
      <w:r>
        <w:rPr>
          <w:rFonts w:ascii="Arial" w:hAnsi="Arial" w:cs="Arial"/>
          <w:b/>
          <w:bCs/>
          <w:color w:val="000000"/>
          <w:sz w:val="20"/>
          <w:szCs w:val="20"/>
        </w:rPr>
        <w:lastRenderedPageBreak/>
        <w:t>Appointment of Internal Ombudsman by Non-Banking Financial Companies</w:t>
      </w:r>
    </w:p>
    <w:p w14:paraId="6242815A" w14:textId="77777777" w:rsidR="007E116E" w:rsidRPr="007E60B0" w:rsidRDefault="007E116E" w:rsidP="007E116E">
      <w:r w:rsidRPr="007E60B0">
        <w:t>RBI/2021-2022/126</w:t>
      </w:r>
      <w:r w:rsidRPr="007E60B0">
        <w:br/>
        <w:t>CO.CEPD.PRS.No.S874/13-01-008/2021-2022</w:t>
      </w:r>
    </w:p>
    <w:p w14:paraId="2C69388E" w14:textId="77777777" w:rsidR="007E116E" w:rsidRPr="007E60B0" w:rsidRDefault="007E116E" w:rsidP="007E116E">
      <w:r w:rsidRPr="007E60B0">
        <w:t>November 15, 2021</w:t>
      </w:r>
    </w:p>
    <w:p w14:paraId="5BAB77C6" w14:textId="77777777" w:rsidR="007E116E" w:rsidRPr="007E60B0" w:rsidRDefault="007E116E" w:rsidP="007E116E">
      <w:r w:rsidRPr="007E60B0">
        <w:t>The Chairman/Managing Director &amp; CEO</w:t>
      </w:r>
      <w:r w:rsidRPr="007E60B0">
        <w:br/>
        <w:t>a) NBFCs-D with 10 or more branches, and</w:t>
      </w:r>
      <w:r w:rsidRPr="007E60B0">
        <w:br/>
        <w:t xml:space="preserve">b) NBFCs-ND with asset size of </w:t>
      </w:r>
      <w:proofErr w:type="spellStart"/>
      <w:r w:rsidRPr="007E60B0">
        <w:t>Rs</w:t>
      </w:r>
      <w:proofErr w:type="spellEnd"/>
      <w:r w:rsidRPr="007E60B0">
        <w:t xml:space="preserve"> 5,000 crore and above (excluding NBFCs given in para 3 of this direction)</w:t>
      </w:r>
    </w:p>
    <w:p w14:paraId="5C1EDF1D" w14:textId="77777777" w:rsidR="007E116E" w:rsidRPr="007E60B0" w:rsidRDefault="007E116E" w:rsidP="007E116E">
      <w:r w:rsidRPr="007E60B0">
        <w:t>Madam/Dear Sir,</w:t>
      </w:r>
    </w:p>
    <w:p w14:paraId="276242DD" w14:textId="77777777" w:rsidR="007E116E" w:rsidRPr="007E60B0" w:rsidRDefault="007E116E" w:rsidP="007E116E">
      <w:pPr>
        <w:rPr>
          <w:b/>
          <w:bCs/>
        </w:rPr>
      </w:pPr>
      <w:r w:rsidRPr="007E60B0">
        <w:rPr>
          <w:b/>
          <w:bCs/>
        </w:rPr>
        <w:t>Appointment of Internal Ombudsman by Non-Banking Financial Companies</w:t>
      </w:r>
    </w:p>
    <w:p w14:paraId="7FABDE44" w14:textId="77777777" w:rsidR="007E116E" w:rsidRPr="007E60B0" w:rsidRDefault="007E116E" w:rsidP="007E116E">
      <w:r w:rsidRPr="007E60B0">
        <w:t>In exercise of the powers conferred by Section 45 (L) read with 45 (M) of the Reserve Bank of India Act, 1934, Reserve Bank of India (RBI) being satisfied that it is in public interest and in the interest of conduct of business relating to Non-Banking Financial Companies (NBFCs), directs NBFCs registered with RBI under Section 45-IA of the RBI Act, 1934, fulfilling the criteria given below, to appoint an Internal Ombudsman (IO).</w:t>
      </w:r>
    </w:p>
    <w:p w14:paraId="7F7AC991" w14:textId="77777777" w:rsidR="007E116E" w:rsidRPr="007E60B0" w:rsidRDefault="007E116E" w:rsidP="007E116E">
      <w:r w:rsidRPr="007E60B0">
        <w:rPr>
          <w:b/>
          <w:bCs/>
        </w:rPr>
        <w:t>2.</w:t>
      </w:r>
      <w:r w:rsidRPr="007E60B0">
        <w:t> NBFCs fulfilling the following criteria as on date would be required to appoint the IO:</w:t>
      </w:r>
    </w:p>
    <w:p w14:paraId="2493AB0D" w14:textId="77777777" w:rsidR="007E116E" w:rsidRPr="007E60B0" w:rsidRDefault="007E116E" w:rsidP="007E116E">
      <w:r w:rsidRPr="007E60B0">
        <w:t>a) Deposit-taking NBFCs (NBFCs-D) with 10 or more branches.</w:t>
      </w:r>
    </w:p>
    <w:p w14:paraId="5015D070" w14:textId="77777777" w:rsidR="007E116E" w:rsidRPr="007E60B0" w:rsidRDefault="007E116E" w:rsidP="007E116E">
      <w:r w:rsidRPr="007E60B0">
        <w:t xml:space="preserve">b) Non-Deposit taking NBFCs (NBFCs-ND) with asset size of </w:t>
      </w:r>
      <w:proofErr w:type="gramStart"/>
      <w:r w:rsidRPr="007E60B0">
        <w:t>Rs.5,000</w:t>
      </w:r>
      <w:proofErr w:type="gramEnd"/>
      <w:r w:rsidRPr="007E60B0">
        <w:t xml:space="preserve"> crore and above and having public customer interface.</w:t>
      </w:r>
    </w:p>
    <w:p w14:paraId="6FEA33CC" w14:textId="77777777" w:rsidR="007E116E" w:rsidRPr="007E60B0" w:rsidRDefault="007E116E" w:rsidP="007E116E">
      <w:r w:rsidRPr="007E60B0">
        <w:rPr>
          <w:b/>
          <w:bCs/>
        </w:rPr>
        <w:t>3.</w:t>
      </w:r>
      <w:r w:rsidRPr="007E60B0">
        <w:t> The following types of NBFCs will be excluded from the applicability of this direction:</w:t>
      </w:r>
    </w:p>
    <w:p w14:paraId="06D21485" w14:textId="77777777" w:rsidR="007E116E" w:rsidRPr="007E60B0" w:rsidRDefault="007E116E" w:rsidP="007E116E">
      <w:pPr>
        <w:numPr>
          <w:ilvl w:val="0"/>
          <w:numId w:val="2"/>
        </w:numPr>
      </w:pPr>
      <w:r w:rsidRPr="007E60B0">
        <w:t>Stand-alone Primary Dealer;</w:t>
      </w:r>
    </w:p>
    <w:p w14:paraId="4469EC16" w14:textId="77777777" w:rsidR="007E116E" w:rsidRPr="007E60B0" w:rsidRDefault="007E116E" w:rsidP="007E116E">
      <w:pPr>
        <w:numPr>
          <w:ilvl w:val="0"/>
          <w:numId w:val="2"/>
        </w:numPr>
      </w:pPr>
      <w:r w:rsidRPr="007E60B0">
        <w:t>Non-Banking Financial Company - Infrastructure Finance Company (NBFC-IFC);</w:t>
      </w:r>
    </w:p>
    <w:p w14:paraId="2E92E38E" w14:textId="77777777" w:rsidR="007E116E" w:rsidRPr="007E60B0" w:rsidRDefault="007E116E" w:rsidP="007E116E">
      <w:pPr>
        <w:numPr>
          <w:ilvl w:val="0"/>
          <w:numId w:val="2"/>
        </w:numPr>
      </w:pPr>
      <w:r w:rsidRPr="007E60B0">
        <w:t>Core Investment Company (CIC);</w:t>
      </w:r>
    </w:p>
    <w:p w14:paraId="54309713" w14:textId="77777777" w:rsidR="007E116E" w:rsidRPr="007E60B0" w:rsidRDefault="007E116E" w:rsidP="007E116E">
      <w:pPr>
        <w:numPr>
          <w:ilvl w:val="0"/>
          <w:numId w:val="2"/>
        </w:numPr>
      </w:pPr>
      <w:r w:rsidRPr="007E60B0">
        <w:t>Infrastructure Debt Fund - Non-Banking Financial Company (IDF-NBFC);</w:t>
      </w:r>
    </w:p>
    <w:p w14:paraId="6720A198" w14:textId="77777777" w:rsidR="007E116E" w:rsidRPr="007E60B0" w:rsidRDefault="007E116E" w:rsidP="007E116E">
      <w:pPr>
        <w:numPr>
          <w:ilvl w:val="0"/>
          <w:numId w:val="2"/>
        </w:numPr>
      </w:pPr>
      <w:r w:rsidRPr="007E60B0">
        <w:t>Non-Banking Financial Company – Account Aggregator (NBFC-AA);</w:t>
      </w:r>
    </w:p>
    <w:p w14:paraId="69E4416C" w14:textId="77777777" w:rsidR="007E116E" w:rsidRPr="007E60B0" w:rsidRDefault="007E116E" w:rsidP="007E116E">
      <w:pPr>
        <w:numPr>
          <w:ilvl w:val="0"/>
          <w:numId w:val="2"/>
        </w:numPr>
      </w:pPr>
      <w:r w:rsidRPr="007E60B0">
        <w:t>NBFC under Corporate Insolvency Resolution Process;</w:t>
      </w:r>
    </w:p>
    <w:p w14:paraId="74AEBA14" w14:textId="77777777" w:rsidR="007E116E" w:rsidRPr="007E60B0" w:rsidRDefault="007E116E" w:rsidP="007E116E">
      <w:pPr>
        <w:numPr>
          <w:ilvl w:val="0"/>
          <w:numId w:val="2"/>
        </w:numPr>
      </w:pPr>
      <w:r w:rsidRPr="007E60B0">
        <w:t>NBFC in liquidation;</w:t>
      </w:r>
    </w:p>
    <w:p w14:paraId="6E25760B" w14:textId="77777777" w:rsidR="007E116E" w:rsidRPr="007E60B0" w:rsidRDefault="007E116E" w:rsidP="007E116E">
      <w:pPr>
        <w:numPr>
          <w:ilvl w:val="0"/>
          <w:numId w:val="2"/>
        </w:numPr>
      </w:pPr>
      <w:r w:rsidRPr="007E60B0">
        <w:t>NBFC having only captive customers.</w:t>
      </w:r>
    </w:p>
    <w:p w14:paraId="2E2E69AD" w14:textId="77777777" w:rsidR="007E116E" w:rsidRDefault="007E116E" w:rsidP="007E116E">
      <w:r>
        <w:t xml:space="preserve">The circular also covers aspects on Appointment of the IO; Tenure of the IO; Secretariat and Cost of the IO; Roles and Responsibilities of IO; Board Oversight; Supervisory Oversight; Reporting to RBI etc. </w:t>
      </w:r>
    </w:p>
    <w:p w14:paraId="4598D80E" w14:textId="77777777" w:rsidR="007E116E" w:rsidRDefault="007E116E" w:rsidP="007E116E">
      <w:r>
        <w:t>These can be referred to in the link below:</w:t>
      </w:r>
    </w:p>
    <w:p w14:paraId="13A5727F" w14:textId="77777777" w:rsidR="007E116E" w:rsidRDefault="007E116E" w:rsidP="007E116E">
      <w:r>
        <w:t xml:space="preserve">Reference link: </w:t>
      </w:r>
      <w:hyperlink r:id="rId17" w:history="1">
        <w:r w:rsidRPr="00D972C1">
          <w:rPr>
            <w:rStyle w:val="Hyperlink"/>
          </w:rPr>
          <w:t>https://www.rbi.org.in/Scripts/NotificationUser.aspx?Id=12195&amp;Mode=0</w:t>
        </w:r>
      </w:hyperlink>
    </w:p>
    <w:p w14:paraId="4D262AB5" w14:textId="77777777" w:rsidR="007E116E" w:rsidRDefault="007E116E" w:rsidP="007E116E"/>
    <w:p w14:paraId="4C4140EA" w14:textId="77777777" w:rsidR="007E116E" w:rsidRDefault="007E116E" w:rsidP="007E116E"/>
    <w:p w14:paraId="7E641EB4" w14:textId="77777777" w:rsidR="007E116E" w:rsidRDefault="007E116E" w:rsidP="007E116E">
      <w:pPr>
        <w:rPr>
          <w:rFonts w:ascii="Arial" w:hAnsi="Arial" w:cs="Arial"/>
          <w:b/>
          <w:bCs/>
          <w:color w:val="000000"/>
          <w:sz w:val="20"/>
          <w:szCs w:val="20"/>
        </w:rPr>
      </w:pPr>
    </w:p>
    <w:p w14:paraId="71CFE864" w14:textId="25156CE2" w:rsidR="007E116E" w:rsidRPr="007E116E" w:rsidRDefault="007E116E" w:rsidP="007E116E">
      <w:r>
        <w:rPr>
          <w:rFonts w:ascii="Arial" w:hAnsi="Arial" w:cs="Arial"/>
          <w:b/>
          <w:bCs/>
          <w:color w:val="000000"/>
          <w:sz w:val="20"/>
          <w:szCs w:val="20"/>
        </w:rPr>
        <w:lastRenderedPageBreak/>
        <w:t>Reserve Bank - Integrated Ombudsman Scheme, 2021</w:t>
      </w:r>
    </w:p>
    <w:p w14:paraId="50132D4D" w14:textId="77777777" w:rsidR="007E116E" w:rsidRPr="00C36E46" w:rsidRDefault="007E116E" w:rsidP="007E116E">
      <w:pPr>
        <w:rPr>
          <w:b/>
          <w:bCs/>
        </w:rPr>
      </w:pPr>
      <w:r w:rsidRPr="00C36E46">
        <w:rPr>
          <w:b/>
          <w:bCs/>
        </w:rPr>
        <w:t>DEPUTY GOVERNOR</w:t>
      </w:r>
    </w:p>
    <w:p w14:paraId="0ABDCF3F" w14:textId="77777777" w:rsidR="007E116E" w:rsidRPr="00C36E46" w:rsidRDefault="007E116E" w:rsidP="007E116E">
      <w:pPr>
        <w:rPr>
          <w:b/>
          <w:bCs/>
        </w:rPr>
      </w:pPr>
      <w:r w:rsidRPr="00C36E46">
        <w:rPr>
          <w:b/>
          <w:bCs/>
        </w:rPr>
        <w:t>Reserve Bank of India</w:t>
      </w:r>
      <w:r w:rsidRPr="00C36E46">
        <w:rPr>
          <w:b/>
          <w:bCs/>
        </w:rPr>
        <w:br/>
        <w:t>Mumbai</w:t>
      </w:r>
    </w:p>
    <w:p w14:paraId="2EC4696C" w14:textId="77777777" w:rsidR="007E116E" w:rsidRPr="00C36E46" w:rsidRDefault="007E116E" w:rsidP="007E116E">
      <w:pPr>
        <w:rPr>
          <w:b/>
          <w:bCs/>
        </w:rPr>
      </w:pPr>
      <w:r w:rsidRPr="00C36E46">
        <w:rPr>
          <w:b/>
          <w:bCs/>
        </w:rPr>
        <w:t> </w:t>
      </w:r>
    </w:p>
    <w:p w14:paraId="400D1D4A" w14:textId="77777777" w:rsidR="007E116E" w:rsidRPr="00C36E46" w:rsidRDefault="007E116E" w:rsidP="007E116E">
      <w:pPr>
        <w:rPr>
          <w:b/>
          <w:bCs/>
        </w:rPr>
      </w:pPr>
      <w:r w:rsidRPr="00C36E46">
        <w:rPr>
          <w:b/>
          <w:bCs/>
        </w:rPr>
        <w:t>Reserve Bank - Integrated Ombudsman Scheme, 2021</w:t>
      </w:r>
    </w:p>
    <w:p w14:paraId="52297D8B" w14:textId="77777777" w:rsidR="007E116E" w:rsidRPr="00C36E46" w:rsidRDefault="007E116E" w:rsidP="007E116E">
      <w:pPr>
        <w:rPr>
          <w:b/>
          <w:bCs/>
        </w:rPr>
      </w:pPr>
      <w:r w:rsidRPr="00C36E46">
        <w:rPr>
          <w:b/>
          <w:bCs/>
          <w:u w:val="single"/>
        </w:rPr>
        <w:t>NOTIFICATION</w:t>
      </w:r>
    </w:p>
    <w:p w14:paraId="1CC21949" w14:textId="77777777" w:rsidR="007E116E" w:rsidRPr="00C36E46" w:rsidRDefault="007E116E" w:rsidP="007E116E">
      <w:r w:rsidRPr="00C36E46">
        <w:t xml:space="preserve">Ref. CEPD. PRD. </w:t>
      </w:r>
      <w:proofErr w:type="gramStart"/>
      <w:r w:rsidRPr="00C36E46">
        <w:t>No.S</w:t>
      </w:r>
      <w:proofErr w:type="gramEnd"/>
      <w:r w:rsidRPr="00C36E46">
        <w:t>873/13.01.001/2021-22</w:t>
      </w:r>
    </w:p>
    <w:p w14:paraId="5D50CC8D" w14:textId="77777777" w:rsidR="007E116E" w:rsidRPr="00C36E46" w:rsidRDefault="007E116E" w:rsidP="007E116E">
      <w:r w:rsidRPr="00C36E46">
        <w:t>November 12, 2021</w:t>
      </w:r>
    </w:p>
    <w:p w14:paraId="7FC41E8D" w14:textId="77777777" w:rsidR="007E116E" w:rsidRPr="00C36E46" w:rsidRDefault="007E116E" w:rsidP="007E116E">
      <w:r w:rsidRPr="00C36E46">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rsidRPr="00C36E46">
        <w:t>i</w:t>
      </w:r>
      <w:proofErr w:type="spellEnd"/>
      <w:r w:rsidRPr="00C36E46">
        <w:t>) CEPD. PRS. No. 6317/13.01.01/2016-17 dated June 16, 2017; (ii) </w:t>
      </w:r>
      <w:hyperlink r:id="rId18" w:tgtFrame="_blank" w:history="1">
        <w:r w:rsidRPr="00C36E46">
          <w:rPr>
            <w:rStyle w:val="Hyperlink"/>
          </w:rPr>
          <w:t>CEPD. PRS. No. 3590/13.01.004/2017-18 dated February 23, 2018</w:t>
        </w:r>
      </w:hyperlink>
      <w:r w:rsidRPr="00C36E46">
        <w:t>; and (iii) </w:t>
      </w:r>
      <w:hyperlink r:id="rId19" w:tgtFrame="_blank" w:history="1">
        <w:r w:rsidRPr="00C36E46">
          <w:rPr>
            <w:rStyle w:val="Hyperlink"/>
          </w:rPr>
          <w:t>CEPD. PRS. No. 3370/13.01.010/2018-19 dated January 31, 2019</w:t>
        </w:r>
      </w:hyperlink>
      <w:r w:rsidRPr="00C36E46">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rsidRPr="00C36E46">
        <w:t>i</w:t>
      </w:r>
      <w:proofErr w:type="spellEnd"/>
      <w:r w:rsidRPr="00C36E46">
        <w:t>) </w:t>
      </w:r>
      <w:hyperlink r:id="rId20" w:tgtFrame="_blank" w:history="1">
        <w:r w:rsidRPr="00C36E46">
          <w:rPr>
            <w:rStyle w:val="Hyperlink"/>
          </w:rPr>
          <w:t>the Banking Ombudsman Scheme, 2006</w:t>
        </w:r>
      </w:hyperlink>
      <w:r w:rsidRPr="00C36E46">
        <w:t>, as amended up to July 01, 2017; (ii) </w:t>
      </w:r>
      <w:hyperlink r:id="rId21" w:tgtFrame="_blank" w:history="1">
        <w:r w:rsidRPr="00C36E46">
          <w:rPr>
            <w:rStyle w:val="Hyperlink"/>
          </w:rPr>
          <w:t>the Ombudsman Scheme for Non-Banking Financial Companies, 2018</w:t>
        </w:r>
      </w:hyperlink>
      <w:r w:rsidRPr="00C36E46">
        <w:t>; and (iii) </w:t>
      </w:r>
      <w:hyperlink r:id="rId22" w:tgtFrame="_blank" w:history="1">
        <w:r w:rsidRPr="00C36E46">
          <w:rPr>
            <w:rStyle w:val="Hyperlink"/>
          </w:rPr>
          <w:t>the Ombudsman Scheme for Digital Transactions, 2019</w:t>
        </w:r>
      </w:hyperlink>
      <w:r w:rsidRPr="00C36E46">
        <w:t> into the Reserve Bank - Integrated Ombudsman Scheme, 2021 (the Scheme).</w:t>
      </w:r>
    </w:p>
    <w:p w14:paraId="21D5058E" w14:textId="77777777" w:rsidR="007E116E" w:rsidRPr="00C36E46" w:rsidRDefault="007E116E" w:rsidP="007E116E">
      <w:r w:rsidRPr="00C36E46">
        <w:t>2. The Scheme covers the following regulated entities:</w:t>
      </w:r>
    </w:p>
    <w:p w14:paraId="0442D5A8" w14:textId="77777777" w:rsidR="007E116E" w:rsidRPr="00C36E46" w:rsidRDefault="007E116E" w:rsidP="007E116E">
      <w:pPr>
        <w:numPr>
          <w:ilvl w:val="0"/>
          <w:numId w:val="3"/>
        </w:numPr>
      </w:pPr>
      <w:r w:rsidRPr="00C36E46">
        <w:t>all Commercial Banks, Regional Rural Banks, Scheduled Primary (Urban) Co-operative Banks and Non-Scheduled Primary (Urban) Co-operative Banks with deposits size of Rupees 50 crore and above as on the date of the audited balance sheet of the previous financial year;</w:t>
      </w:r>
    </w:p>
    <w:p w14:paraId="130B42EF" w14:textId="77777777" w:rsidR="007E116E" w:rsidRPr="00C36E46" w:rsidRDefault="007E116E" w:rsidP="007E116E">
      <w:pPr>
        <w:numPr>
          <w:ilvl w:val="0"/>
          <w:numId w:val="3"/>
        </w:numPr>
      </w:pPr>
      <w:r w:rsidRPr="00C36E46">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14:paraId="32138771" w14:textId="77777777" w:rsidR="007E116E" w:rsidRPr="00C36E46" w:rsidRDefault="007E116E" w:rsidP="007E116E">
      <w:pPr>
        <w:numPr>
          <w:ilvl w:val="0"/>
          <w:numId w:val="3"/>
        </w:numPr>
      </w:pPr>
      <w:r w:rsidRPr="00C36E46">
        <w:t>all System Participants as defined under the Scheme.</w:t>
      </w:r>
    </w:p>
    <w:p w14:paraId="323FD1DE" w14:textId="77777777" w:rsidR="007E116E" w:rsidRPr="00C36E46" w:rsidRDefault="007E116E" w:rsidP="007E116E">
      <w:r w:rsidRPr="00C36E46">
        <w:t>3. The regulated entities shall comply with the Scheme from the date of its implementation.</w:t>
      </w:r>
    </w:p>
    <w:p w14:paraId="556306FE" w14:textId="77777777" w:rsidR="007E116E" w:rsidRPr="00C36E46" w:rsidRDefault="007E116E" w:rsidP="007E116E">
      <w:r w:rsidRPr="00C36E46">
        <w:t>4. The format for filing a complaint under the Scheme is </w:t>
      </w:r>
      <w:hyperlink r:id="rId23" w:tgtFrame="_blank" w:history="1">
        <w:r w:rsidRPr="00C36E46">
          <w:rPr>
            <w:rStyle w:val="Hyperlink"/>
          </w:rPr>
          <w:t>annexed</w:t>
        </w:r>
      </w:hyperlink>
      <w:r w:rsidRPr="00C36E46">
        <w:t>.</w:t>
      </w:r>
    </w:p>
    <w:p w14:paraId="531013D7" w14:textId="77777777" w:rsidR="007E116E" w:rsidRPr="00C36E46" w:rsidRDefault="007E116E" w:rsidP="007E116E">
      <w:r w:rsidRPr="00C36E46">
        <w:t>5. The </w:t>
      </w:r>
      <w:hyperlink r:id="rId24" w:tgtFrame="_blank" w:history="1">
        <w:r w:rsidRPr="00C36E46">
          <w:rPr>
            <w:rStyle w:val="Hyperlink"/>
          </w:rPr>
          <w:t>Scheme</w:t>
        </w:r>
      </w:hyperlink>
      <w:r w:rsidRPr="00C36E46">
        <w:t> shall come into force from November 12, 2021.</w:t>
      </w:r>
    </w:p>
    <w:p w14:paraId="2AD60995" w14:textId="77777777" w:rsidR="007E116E" w:rsidRPr="00C36E46" w:rsidRDefault="007E116E" w:rsidP="007E116E">
      <w:r w:rsidRPr="00C36E46">
        <w:t>(M. K. Jain)</w:t>
      </w:r>
    </w:p>
    <w:p w14:paraId="703A50DF" w14:textId="77777777" w:rsidR="007E116E" w:rsidRDefault="007E116E" w:rsidP="007E116E">
      <w:r>
        <w:t xml:space="preserve">Reference link: </w:t>
      </w:r>
      <w:hyperlink r:id="rId25" w:history="1">
        <w:r w:rsidRPr="00D972C1">
          <w:rPr>
            <w:rStyle w:val="Hyperlink"/>
          </w:rPr>
          <w:t>https://www.rbi.org.in/Scripts/NotificationUser.aspx?Id=12192&amp;Mode=0</w:t>
        </w:r>
      </w:hyperlink>
    </w:p>
    <w:p w14:paraId="083D809D" w14:textId="77777777" w:rsidR="007E116E" w:rsidRDefault="007E116E" w:rsidP="007E116E"/>
    <w:p w14:paraId="3A7BB56B" w14:textId="77777777" w:rsidR="007E116E" w:rsidRDefault="007E116E" w:rsidP="007E116E">
      <w:r>
        <w:br w:type="page"/>
      </w:r>
    </w:p>
    <w:p w14:paraId="36EB8E0F" w14:textId="77777777" w:rsidR="007E116E" w:rsidRDefault="007E116E" w:rsidP="007E116E">
      <w:pPr>
        <w:rPr>
          <w:rFonts w:ascii="Arial" w:hAnsi="Arial" w:cs="Arial"/>
          <w:b/>
          <w:bCs/>
          <w:color w:val="000000"/>
          <w:sz w:val="20"/>
          <w:szCs w:val="20"/>
        </w:rPr>
      </w:pPr>
      <w:r>
        <w:rPr>
          <w:rFonts w:ascii="Arial" w:hAnsi="Arial" w:cs="Arial"/>
          <w:b/>
          <w:bCs/>
          <w:color w:val="000000"/>
          <w:sz w:val="20"/>
          <w:szCs w:val="20"/>
        </w:rPr>
        <w:lastRenderedPageBreak/>
        <w:t>Foreign Currency (Non-resident) Accounts (Banks) Scheme [FCNR(B)] - Master Direction on Interest Rate on Deposits</w:t>
      </w:r>
    </w:p>
    <w:p w14:paraId="05B5942B" w14:textId="77777777" w:rsidR="007E116E" w:rsidRPr="00C36E46" w:rsidRDefault="007E116E" w:rsidP="007E116E">
      <w:r w:rsidRPr="00C36E46">
        <w:t>RBI/2021-2022/123</w:t>
      </w:r>
      <w:r w:rsidRPr="00C36E46">
        <w:br/>
        <w:t>DOR.SOG (SPE).</w:t>
      </w:r>
      <w:proofErr w:type="spellStart"/>
      <w:r w:rsidRPr="00C36E46">
        <w:t>REC.No</w:t>
      </w:r>
      <w:proofErr w:type="spellEnd"/>
      <w:r w:rsidRPr="00C36E46">
        <w:t xml:space="preserve"> 67/13.03.00/2021-22</w:t>
      </w:r>
    </w:p>
    <w:p w14:paraId="2201EA5F" w14:textId="77777777" w:rsidR="007E116E" w:rsidRPr="00C36E46" w:rsidRDefault="007E116E" w:rsidP="007E116E">
      <w:r w:rsidRPr="00C36E46">
        <w:t>November 11, 2021</w:t>
      </w:r>
    </w:p>
    <w:p w14:paraId="3E89138E" w14:textId="77777777" w:rsidR="007E116E" w:rsidRPr="00C36E46" w:rsidRDefault="007E116E" w:rsidP="007E116E">
      <w:r w:rsidRPr="00C36E46">
        <w:t>All Scheduled Commercial Banks (including Regional Rural Banks)</w:t>
      </w:r>
      <w:r w:rsidRPr="00C36E46">
        <w:br/>
        <w:t>All Small Finance Banks</w:t>
      </w:r>
      <w:r w:rsidRPr="00C36E46">
        <w:br/>
        <w:t>All Local Area Banks</w:t>
      </w:r>
      <w:r w:rsidRPr="00C36E46">
        <w:br/>
        <w:t>All Payment Banks</w:t>
      </w:r>
      <w:r w:rsidRPr="00C36E46">
        <w:br/>
        <w:t>All Primary (Urban) Co-operative Banks/ DCCBs /State Cooperative Banks</w:t>
      </w:r>
    </w:p>
    <w:p w14:paraId="2BC00EA5" w14:textId="77777777" w:rsidR="007E116E" w:rsidRPr="00C36E46" w:rsidRDefault="007E116E" w:rsidP="007E116E">
      <w:r w:rsidRPr="00C36E46">
        <w:t>Dear Sir / Madam,</w:t>
      </w:r>
    </w:p>
    <w:p w14:paraId="01FEA48A" w14:textId="77777777" w:rsidR="007E116E" w:rsidRPr="00C36E46" w:rsidRDefault="007E116E" w:rsidP="007E116E">
      <w:pPr>
        <w:rPr>
          <w:b/>
          <w:bCs/>
        </w:rPr>
      </w:pPr>
      <w:r w:rsidRPr="00C36E46">
        <w:rPr>
          <w:b/>
          <w:bCs/>
        </w:rPr>
        <w:t>Foreign Currency (Non-resident) Accounts (Banks) Scheme [FCNR(B)] - Master Direction on Interest Rate on Deposits</w:t>
      </w:r>
    </w:p>
    <w:p w14:paraId="20FAF862" w14:textId="77777777" w:rsidR="007E116E" w:rsidRPr="00C36E46" w:rsidRDefault="007E116E" w:rsidP="007E116E">
      <w:r w:rsidRPr="00C36E46">
        <w:t>Please refer to the instructions on the Foreign Currency (Non-resident) Accounts (Banks) Scheme contained in Section 19 of the </w:t>
      </w:r>
      <w:hyperlink r:id="rId26" w:tgtFrame="_blank" w:history="1">
        <w:r w:rsidRPr="00C36E46">
          <w:rPr>
            <w:rStyle w:val="Hyperlink"/>
          </w:rPr>
          <w:t>Master Direction - Reserve Bank of India (Interest Rate on Deposits) Directions, 2016 dated March 03, 2016</w:t>
        </w:r>
      </w:hyperlink>
      <w:r w:rsidRPr="00C36E46">
        <w:t> and Section 18 of the </w:t>
      </w:r>
      <w:hyperlink r:id="rId27" w:tgtFrame="_blank" w:history="1">
        <w:r w:rsidRPr="00C36E46">
          <w:rPr>
            <w:rStyle w:val="Hyperlink"/>
          </w:rPr>
          <w:t>Master Direction – Reserve Bank of India (Co-operative Banks – Interest Rate on Deposits) Directions, 2016 dated May 12, 2016</w:t>
        </w:r>
      </w:hyperlink>
      <w:r w:rsidRPr="00C36E46">
        <w:t>.</w:t>
      </w:r>
    </w:p>
    <w:p w14:paraId="57178E8F" w14:textId="77777777" w:rsidR="007E116E" w:rsidRPr="00C36E46" w:rsidRDefault="007E116E" w:rsidP="007E116E">
      <w:r w:rsidRPr="00C36E46">
        <w:t>2. In view of the impending discontinuance of LIBOR as a benchmark rate, it has been decided to permit banks to offer interest rates on FCNR (B) deposits using widely accepted ‘Overnight Alternative Reference Rate (ARR) for the respective currency’ with upward revision in the interest rates ceiling by 50 bps.</w:t>
      </w:r>
    </w:p>
    <w:p w14:paraId="3DC4F551" w14:textId="77777777" w:rsidR="007E116E" w:rsidRPr="00C36E46" w:rsidRDefault="007E116E" w:rsidP="007E116E">
      <w:r w:rsidRPr="00C36E46">
        <w:t>3. As a measure to handle the information asymmetry during the transition, FEDAI may publish the ARR till such time the widely accepted benchmark is established. The relevant sections of the Master Directions as amended are indicated in the </w:t>
      </w:r>
      <w:hyperlink r:id="rId28" w:anchor="AN" w:history="1">
        <w:r w:rsidRPr="00C36E46">
          <w:rPr>
            <w:rStyle w:val="Hyperlink"/>
          </w:rPr>
          <w:t>Annex</w:t>
        </w:r>
      </w:hyperlink>
      <w:r w:rsidRPr="00C36E46">
        <w:t>.</w:t>
      </w:r>
    </w:p>
    <w:p w14:paraId="4803F772" w14:textId="77777777" w:rsidR="007E116E" w:rsidRPr="00C36E46" w:rsidRDefault="007E116E" w:rsidP="007E116E">
      <w:r w:rsidRPr="00C36E46">
        <w:t>4. All other instructions in this regard shall remain unchanged.</w:t>
      </w:r>
    </w:p>
    <w:p w14:paraId="5B38B424" w14:textId="77777777" w:rsidR="007E116E" w:rsidRPr="00C36E46" w:rsidRDefault="007E116E" w:rsidP="007E116E">
      <w:r w:rsidRPr="00C36E46">
        <w:t>Yours faithfully,</w:t>
      </w:r>
    </w:p>
    <w:p w14:paraId="2963C037" w14:textId="77777777" w:rsidR="007E116E" w:rsidRPr="00C36E46" w:rsidRDefault="007E116E" w:rsidP="007E116E">
      <w:r w:rsidRPr="00C36E46">
        <w:t>(</w:t>
      </w:r>
      <w:proofErr w:type="spellStart"/>
      <w:r w:rsidRPr="00C36E46">
        <w:t>Neeraj</w:t>
      </w:r>
      <w:proofErr w:type="spellEnd"/>
      <w:r w:rsidRPr="00C36E46">
        <w:t xml:space="preserve"> Nigam)</w:t>
      </w:r>
      <w:r w:rsidRPr="00C36E46">
        <w:br/>
        <w:t>Chief General Manager-in-Charge</w:t>
      </w:r>
      <w:r w:rsidRPr="00C36E46">
        <w:br/>
      </w:r>
      <w:proofErr w:type="spellStart"/>
      <w:r w:rsidRPr="00C36E46">
        <w:t>Encl</w:t>
      </w:r>
      <w:proofErr w:type="spellEnd"/>
      <w:r w:rsidRPr="00C36E46">
        <w:t>: As above</w:t>
      </w:r>
    </w:p>
    <w:p w14:paraId="72D1D079" w14:textId="77777777" w:rsidR="007E116E" w:rsidRDefault="007E116E" w:rsidP="007E116E">
      <w:r>
        <w:t xml:space="preserve">Reference link: </w:t>
      </w:r>
      <w:hyperlink r:id="rId29" w:history="1">
        <w:r w:rsidRPr="00D972C1">
          <w:rPr>
            <w:rStyle w:val="Hyperlink"/>
          </w:rPr>
          <w:t>https://www.rbi.org.in/Scripts/NotificationUser.aspx?Id=12191&amp;Mode=0</w:t>
        </w:r>
      </w:hyperlink>
    </w:p>
    <w:p w14:paraId="7637B1A2" w14:textId="77777777" w:rsidR="007E116E" w:rsidRDefault="007E116E" w:rsidP="007E116E"/>
    <w:p w14:paraId="7069CE8B" w14:textId="77777777" w:rsidR="007E116E" w:rsidRDefault="007E116E" w:rsidP="007E116E">
      <w:pPr>
        <w:rPr>
          <w:rFonts w:ascii="Arial" w:hAnsi="Arial" w:cs="Arial"/>
          <w:b/>
          <w:bCs/>
          <w:color w:val="000000"/>
          <w:sz w:val="20"/>
          <w:szCs w:val="20"/>
        </w:rPr>
      </w:pPr>
    </w:p>
    <w:p w14:paraId="4C9F2C66" w14:textId="79A9B123" w:rsidR="007E116E" w:rsidRDefault="007E116E"/>
    <w:p w14:paraId="7DFD8B3D" w14:textId="77777777" w:rsidR="007E116E" w:rsidRDefault="007E116E">
      <w:r>
        <w:br w:type="page"/>
      </w:r>
    </w:p>
    <w:p w14:paraId="02D3A95C" w14:textId="77777777" w:rsidR="007E116E" w:rsidRDefault="007E116E" w:rsidP="007E116E">
      <w:pPr>
        <w:rPr>
          <w:rFonts w:ascii="Arial" w:hAnsi="Arial" w:cs="Arial"/>
          <w:b/>
          <w:bCs/>
          <w:color w:val="000000"/>
          <w:sz w:val="20"/>
          <w:szCs w:val="20"/>
        </w:rPr>
      </w:pPr>
      <w:r>
        <w:rPr>
          <w:rFonts w:ascii="Arial" w:hAnsi="Arial" w:cs="Arial"/>
          <w:b/>
          <w:bCs/>
          <w:color w:val="000000"/>
          <w:sz w:val="20"/>
          <w:szCs w:val="20"/>
        </w:rPr>
        <w:lastRenderedPageBreak/>
        <w:t>Master Circular- Guarantees, Co-Acceptances &amp; Letters of Credit – UCBs</w:t>
      </w:r>
    </w:p>
    <w:p w14:paraId="0D14EE30" w14:textId="77777777" w:rsidR="007E116E" w:rsidRPr="003272CD" w:rsidRDefault="007E116E" w:rsidP="007E116E">
      <w:r w:rsidRPr="003272CD">
        <w:t>RBI/2021-22/119</w:t>
      </w:r>
      <w:r w:rsidRPr="003272CD">
        <w:br/>
        <w:t>DoR.STR.REC.65/09.27.000/2021-22</w:t>
      </w:r>
    </w:p>
    <w:p w14:paraId="77027104" w14:textId="77777777" w:rsidR="007E116E" w:rsidRPr="003272CD" w:rsidRDefault="007E116E" w:rsidP="007E116E">
      <w:r w:rsidRPr="003272CD">
        <w:t>November 02, 2021</w:t>
      </w:r>
    </w:p>
    <w:p w14:paraId="33B6A586" w14:textId="77777777" w:rsidR="007E116E" w:rsidRPr="003272CD" w:rsidRDefault="007E116E" w:rsidP="007E116E">
      <w:r w:rsidRPr="003272CD">
        <w:t>The Managing Director/ Chief Executive Officers</w:t>
      </w:r>
      <w:r w:rsidRPr="003272CD">
        <w:br/>
        <w:t>All Primary (Urban) Co-operative Banks</w:t>
      </w:r>
    </w:p>
    <w:p w14:paraId="00F8D2C9" w14:textId="77777777" w:rsidR="007E116E" w:rsidRPr="003272CD" w:rsidRDefault="007E116E" w:rsidP="007E116E">
      <w:r w:rsidRPr="003272CD">
        <w:t>Dear Sir/ Madam,</w:t>
      </w:r>
    </w:p>
    <w:p w14:paraId="64BB18F9" w14:textId="77777777" w:rsidR="007E116E" w:rsidRPr="003272CD" w:rsidRDefault="007E116E" w:rsidP="007E116E">
      <w:pPr>
        <w:rPr>
          <w:b/>
          <w:bCs/>
        </w:rPr>
      </w:pPr>
      <w:r w:rsidRPr="003272CD">
        <w:rPr>
          <w:b/>
          <w:bCs/>
        </w:rPr>
        <w:t>Master Circular- Guarantees, Co-Acceptances &amp; Letters of Credit - UCBs</w:t>
      </w:r>
    </w:p>
    <w:p w14:paraId="78B9EBE3" w14:textId="77777777" w:rsidR="007E116E" w:rsidRPr="003272CD" w:rsidRDefault="007E116E" w:rsidP="007E116E">
      <w:r w:rsidRPr="003272CD">
        <w:t>Please refer to our </w:t>
      </w:r>
      <w:hyperlink r:id="rId30" w:tgtFrame="_blank" w:history="1">
        <w:r w:rsidRPr="003272CD">
          <w:rPr>
            <w:rStyle w:val="Hyperlink"/>
          </w:rPr>
          <w:t>Master Circular DCBR. BPD (PCB) MC. No.8/09.27.000/2015-16 dated July 1, 2015</w:t>
        </w:r>
      </w:hyperlink>
      <w:r w:rsidRPr="003272CD">
        <w:t> on the captioned subject (available at RBI website </w:t>
      </w:r>
      <w:hyperlink r:id="rId31" w:tgtFrame="_blank" w:history="1">
        <w:r w:rsidRPr="003272CD">
          <w:rPr>
            <w:rStyle w:val="Hyperlink"/>
          </w:rPr>
          <w:t>https://rbi.org.in/</w:t>
        </w:r>
      </w:hyperlink>
      <w:r w:rsidRPr="003272CD">
        <w:t>). The enclosed </w:t>
      </w:r>
      <w:hyperlink r:id="rId32" w:anchor="MC1" w:history="1">
        <w:r w:rsidRPr="003272CD">
          <w:rPr>
            <w:rStyle w:val="Hyperlink"/>
          </w:rPr>
          <w:t>Master Circular</w:t>
        </w:r>
      </w:hyperlink>
      <w:r w:rsidRPr="003272CD">
        <w:t> consolidates and updates all the instructions / guidelines on the subject issued up to November 1, 2021 as listed in the </w:t>
      </w:r>
      <w:hyperlink r:id="rId33" w:anchor="ANNEX" w:history="1">
        <w:r w:rsidRPr="003272CD">
          <w:rPr>
            <w:rStyle w:val="Hyperlink"/>
          </w:rPr>
          <w:t>Annex</w:t>
        </w:r>
      </w:hyperlink>
      <w:r w:rsidRPr="003272CD">
        <w:t>.</w:t>
      </w:r>
    </w:p>
    <w:p w14:paraId="0F9B4A32" w14:textId="77777777" w:rsidR="007E116E" w:rsidRPr="003272CD" w:rsidRDefault="007E116E" w:rsidP="007E116E">
      <w:r w:rsidRPr="003272CD">
        <w:t>Yours faithfully</w:t>
      </w:r>
    </w:p>
    <w:p w14:paraId="537A14D6" w14:textId="77777777" w:rsidR="007E116E" w:rsidRPr="003272CD" w:rsidRDefault="007E116E" w:rsidP="007E116E">
      <w:r w:rsidRPr="003272CD">
        <w:t>(</w:t>
      </w:r>
      <w:proofErr w:type="spellStart"/>
      <w:r w:rsidRPr="003272CD">
        <w:t>Manoranjan</w:t>
      </w:r>
      <w:proofErr w:type="spellEnd"/>
      <w:r w:rsidRPr="003272CD">
        <w:t xml:space="preserve"> Mishra)</w:t>
      </w:r>
      <w:r w:rsidRPr="003272CD">
        <w:br/>
        <w:t>Chief General Manager</w:t>
      </w:r>
    </w:p>
    <w:p w14:paraId="0D7E4A2F" w14:textId="77777777" w:rsidR="007E116E" w:rsidRDefault="007E116E" w:rsidP="007E116E">
      <w:r>
        <w:t xml:space="preserve">Reference link: </w:t>
      </w:r>
      <w:hyperlink r:id="rId34" w:history="1">
        <w:r w:rsidRPr="00D972C1">
          <w:rPr>
            <w:rStyle w:val="Hyperlink"/>
          </w:rPr>
          <w:t>https://www.rbi.org.in/Scripts/NotificationUser.aspx?Id=12187&amp;Mode=0</w:t>
        </w:r>
      </w:hyperlink>
    </w:p>
    <w:p w14:paraId="6006A30A" w14:textId="7572C97D" w:rsidR="007E116E" w:rsidRDefault="007E116E"/>
    <w:p w14:paraId="4FA8C269" w14:textId="77777777" w:rsidR="007E116E" w:rsidRDefault="007E116E">
      <w:r>
        <w:br w:type="page"/>
      </w:r>
    </w:p>
    <w:p w14:paraId="325CC5DC" w14:textId="77777777" w:rsidR="007E116E" w:rsidRDefault="007E116E" w:rsidP="007E116E">
      <w:pPr>
        <w:rPr>
          <w:rFonts w:ascii="Arial" w:hAnsi="Arial" w:cs="Arial"/>
          <w:b/>
          <w:bCs/>
          <w:color w:val="000000"/>
          <w:sz w:val="20"/>
          <w:szCs w:val="20"/>
        </w:rPr>
      </w:pPr>
      <w:r>
        <w:rPr>
          <w:rFonts w:ascii="Arial" w:hAnsi="Arial" w:cs="Arial"/>
          <w:b/>
          <w:bCs/>
          <w:color w:val="000000"/>
          <w:sz w:val="20"/>
          <w:szCs w:val="20"/>
        </w:rPr>
        <w:lastRenderedPageBreak/>
        <w:t>Opening of Current Accounts by Banks - Need for Discipline</w:t>
      </w:r>
    </w:p>
    <w:p w14:paraId="2C1F581F" w14:textId="77777777" w:rsidR="007E116E" w:rsidRPr="00A21EB3" w:rsidRDefault="007E116E" w:rsidP="007E116E">
      <w:r w:rsidRPr="00A21EB3">
        <w:t>RBI/2021-22/116</w:t>
      </w:r>
      <w:r w:rsidRPr="00A21EB3">
        <w:br/>
        <w:t>DOR.CRE.REC.63/21.04.048/2021-22</w:t>
      </w:r>
    </w:p>
    <w:p w14:paraId="498476E0" w14:textId="77777777" w:rsidR="007E116E" w:rsidRPr="00A21EB3" w:rsidRDefault="007E116E" w:rsidP="007E116E">
      <w:r w:rsidRPr="00A21EB3">
        <w:t>October 29, 2021</w:t>
      </w:r>
    </w:p>
    <w:p w14:paraId="79D15280" w14:textId="77777777" w:rsidR="007E116E" w:rsidRPr="00A21EB3" w:rsidRDefault="007E116E" w:rsidP="007E116E">
      <w:r w:rsidRPr="00A21EB3">
        <w:t>All Scheduled Commercial Banks</w:t>
      </w:r>
      <w:r w:rsidRPr="00A21EB3">
        <w:br/>
        <w:t>All Payments Banks</w:t>
      </w:r>
    </w:p>
    <w:p w14:paraId="6E57049D" w14:textId="77777777" w:rsidR="007E116E" w:rsidRPr="00A21EB3" w:rsidRDefault="007E116E" w:rsidP="007E116E">
      <w:r w:rsidRPr="00A21EB3">
        <w:t>Madam/Sir,</w:t>
      </w:r>
    </w:p>
    <w:p w14:paraId="1B58EEA7" w14:textId="77777777" w:rsidR="007E116E" w:rsidRPr="00A21EB3" w:rsidRDefault="007E116E" w:rsidP="007E116E">
      <w:pPr>
        <w:rPr>
          <w:b/>
          <w:bCs/>
        </w:rPr>
      </w:pPr>
      <w:r w:rsidRPr="00A21EB3">
        <w:rPr>
          <w:b/>
          <w:bCs/>
        </w:rPr>
        <w:t>Opening of Current Accounts by Banks - Need for Discipline</w:t>
      </w:r>
    </w:p>
    <w:p w14:paraId="3DC83AA2" w14:textId="77777777" w:rsidR="007E116E" w:rsidRPr="00A21EB3" w:rsidRDefault="007E116E" w:rsidP="007E116E">
      <w:r w:rsidRPr="00A21EB3">
        <w:t>Please refer to our </w:t>
      </w:r>
      <w:hyperlink r:id="rId35" w:tgtFrame="_blank" w:history="1">
        <w:r w:rsidRPr="00A21EB3">
          <w:rPr>
            <w:rStyle w:val="Hyperlink"/>
          </w:rPr>
          <w:t xml:space="preserve">circular </w:t>
        </w:r>
        <w:proofErr w:type="spellStart"/>
        <w:r w:rsidRPr="00A21EB3">
          <w:rPr>
            <w:rStyle w:val="Hyperlink"/>
          </w:rPr>
          <w:t>DOR.No.BP.BC</w:t>
        </w:r>
        <w:proofErr w:type="spellEnd"/>
        <w:r w:rsidRPr="00A21EB3">
          <w:rPr>
            <w:rStyle w:val="Hyperlink"/>
          </w:rPr>
          <w:t>/7/21.04.048/2020-21 dated August 6, 2020</w:t>
        </w:r>
      </w:hyperlink>
      <w:r w:rsidRPr="00A21EB3">
        <w:t> on the captioned subject and associated circulars thereon</w:t>
      </w:r>
      <w:hyperlink r:id="rId36" w:anchor="F1" w:history="1">
        <w:r w:rsidRPr="00A21EB3">
          <w:rPr>
            <w:rStyle w:val="Hyperlink"/>
            <w:vertAlign w:val="superscript"/>
          </w:rPr>
          <w:t>1</w:t>
        </w:r>
      </w:hyperlink>
      <w:r w:rsidRPr="00A21EB3">
        <w:t>.</w:t>
      </w:r>
    </w:p>
    <w:p w14:paraId="457E3B02" w14:textId="77777777" w:rsidR="007E116E" w:rsidRPr="00A21EB3" w:rsidRDefault="007E116E" w:rsidP="007E116E">
      <w:r w:rsidRPr="00A21EB3">
        <w:t>2. On a review and taking into account feedback received from Indian Banks’ Association (IBA) and other stakeholders, it has been decided that banks may open current accounts for borrowers who have availed credit facilities in the form of cash credit (CC)/ overdraft (OD) from the banking system as per the provisions below:</w:t>
      </w:r>
    </w:p>
    <w:p w14:paraId="16AA939F" w14:textId="77777777" w:rsidR="007E116E" w:rsidRPr="00A21EB3" w:rsidRDefault="007E116E" w:rsidP="007E116E">
      <w:r w:rsidRPr="00A21EB3">
        <w:t>(</w:t>
      </w:r>
      <w:proofErr w:type="spellStart"/>
      <w:r w:rsidRPr="00A21EB3">
        <w:t>i</w:t>
      </w:r>
      <w:proofErr w:type="spellEnd"/>
      <w:r w:rsidRPr="00A21EB3">
        <w:t xml:space="preserve">) For borrowers, where the exposure of the banking system is less than ₹5 </w:t>
      </w:r>
      <w:proofErr w:type="gramStart"/>
      <w:r w:rsidRPr="00A21EB3">
        <w:t>crore</w:t>
      </w:r>
      <w:proofErr w:type="gramEnd"/>
      <w:r w:rsidRPr="00A21EB3">
        <w:t>, there is no restriction on opening of current accounts or on provision of CC/OD facility by banks, subject to obtaining an undertaking from such borrowers that they shall inform the bank(s), as and when the credit facilities availed by them from the banking system reaches ₹5 crore or more.</w:t>
      </w:r>
    </w:p>
    <w:p w14:paraId="28EDF0B6" w14:textId="77777777" w:rsidR="007E116E" w:rsidRDefault="007E116E" w:rsidP="007E116E">
      <w:r w:rsidRPr="00A21EB3">
        <w:t>(ii) In respect of borrowers where exposure of the banking system is ₹5 crore or more, such borrower can maintain current accounts with any one of the banks with which it has CC/OD facility, provided that the bank has at least 10 per cent of the exposure of the banking system to that borrower.</w:t>
      </w:r>
    </w:p>
    <w:p w14:paraId="4B384790" w14:textId="77777777" w:rsidR="007E116E" w:rsidRDefault="007E116E" w:rsidP="007E116E"/>
    <w:p w14:paraId="491E4A29" w14:textId="77777777" w:rsidR="007E116E" w:rsidRDefault="007E116E" w:rsidP="007E116E">
      <w:r>
        <w:t>Further details of the circular can be accessed in the below link</w:t>
      </w:r>
    </w:p>
    <w:p w14:paraId="2A0FE17C" w14:textId="77777777" w:rsidR="007E116E" w:rsidRDefault="007E116E" w:rsidP="007E116E">
      <w:r>
        <w:t xml:space="preserve">Reference link: </w:t>
      </w:r>
      <w:hyperlink r:id="rId37" w:history="1">
        <w:r w:rsidRPr="00D972C1">
          <w:rPr>
            <w:rStyle w:val="Hyperlink"/>
          </w:rPr>
          <w:t>https://www.rbi.org.in/Scripts/NotificationUser.aspx?Id=12184&amp;Mode=0</w:t>
        </w:r>
      </w:hyperlink>
    </w:p>
    <w:p w14:paraId="3E4A1CAD" w14:textId="77777777" w:rsidR="007E116E" w:rsidRDefault="007E116E" w:rsidP="007E116E"/>
    <w:p w14:paraId="3C3AEF64" w14:textId="77777777" w:rsidR="007E116E" w:rsidRDefault="007E116E" w:rsidP="007E116E">
      <w:r>
        <w:br w:type="page"/>
      </w:r>
    </w:p>
    <w:p w14:paraId="3BFEA14D" w14:textId="77777777" w:rsidR="007E116E" w:rsidRDefault="007E116E" w:rsidP="007E116E">
      <w:pPr>
        <w:rPr>
          <w:rFonts w:ascii="Arial" w:hAnsi="Arial" w:cs="Arial"/>
          <w:b/>
          <w:bCs/>
          <w:color w:val="000000"/>
          <w:sz w:val="20"/>
          <w:szCs w:val="20"/>
        </w:rPr>
      </w:pPr>
      <w:r>
        <w:rPr>
          <w:rFonts w:ascii="Arial" w:hAnsi="Arial" w:cs="Arial"/>
          <w:b/>
          <w:bCs/>
          <w:color w:val="000000"/>
          <w:sz w:val="20"/>
          <w:szCs w:val="20"/>
        </w:rPr>
        <w:lastRenderedPageBreak/>
        <w:t>Gold Monetization Scheme (GMS), 2015</w:t>
      </w:r>
    </w:p>
    <w:p w14:paraId="327ED5E0" w14:textId="77777777" w:rsidR="007E116E" w:rsidRPr="00800078" w:rsidRDefault="007E116E" w:rsidP="007E116E">
      <w:r w:rsidRPr="00800078">
        <w:t>RBI/2021-22/115</w:t>
      </w:r>
      <w:r w:rsidRPr="00800078">
        <w:br/>
        <w:t>DoR.AUT.REC.62/23.67.001/2021-22</w:t>
      </w:r>
    </w:p>
    <w:p w14:paraId="46DFB01E" w14:textId="77777777" w:rsidR="007E116E" w:rsidRPr="00800078" w:rsidRDefault="007E116E" w:rsidP="007E116E">
      <w:r w:rsidRPr="00800078">
        <w:t>October 28, 2021</w:t>
      </w:r>
    </w:p>
    <w:p w14:paraId="0E743C27" w14:textId="77777777" w:rsidR="007E116E" w:rsidRPr="00800078" w:rsidRDefault="007E116E" w:rsidP="007E116E">
      <w:r w:rsidRPr="00800078">
        <w:t>All Scheduled Commercial Banks</w:t>
      </w:r>
      <w:r w:rsidRPr="00800078">
        <w:br/>
        <w:t>(excluding Regional Rural Banks)</w:t>
      </w:r>
    </w:p>
    <w:p w14:paraId="1C346210" w14:textId="77777777" w:rsidR="007E116E" w:rsidRPr="00800078" w:rsidRDefault="007E116E" w:rsidP="007E116E">
      <w:r w:rsidRPr="00800078">
        <w:t>Dear Sir/Madam</w:t>
      </w:r>
    </w:p>
    <w:p w14:paraId="20A2B4A4" w14:textId="77777777" w:rsidR="007E116E" w:rsidRPr="00800078" w:rsidRDefault="007E116E" w:rsidP="007E116E">
      <w:pPr>
        <w:rPr>
          <w:b/>
          <w:bCs/>
        </w:rPr>
      </w:pPr>
      <w:r w:rsidRPr="00800078">
        <w:rPr>
          <w:b/>
          <w:bCs/>
        </w:rPr>
        <w:t>Gold Monetization Scheme (GMS), 2015</w:t>
      </w:r>
    </w:p>
    <w:p w14:paraId="1CF8AD3B" w14:textId="77777777" w:rsidR="007E116E" w:rsidRPr="00800078" w:rsidRDefault="007E116E" w:rsidP="007E116E">
      <w:r w:rsidRPr="00800078">
        <w:t>In exercise of the powers conferred on the Reserve Bank of India under Section 35A of the Banking Regulation Act, 1949, the RBI makes the following amendments in the Reserve Bank of India (Gold Monetization Scheme, 2015) </w:t>
      </w:r>
      <w:hyperlink r:id="rId38" w:tgtFrame="_blank" w:history="1">
        <w:r w:rsidRPr="00800078">
          <w:rPr>
            <w:rStyle w:val="Hyperlink"/>
          </w:rPr>
          <w:t>Master Direction No.DBR.IBD.No.45/23.67.003/2015-16 dated October 22, 2015</w:t>
        </w:r>
      </w:hyperlink>
      <w:r w:rsidRPr="00800078">
        <w:t>, with immediate effect.</w:t>
      </w:r>
    </w:p>
    <w:p w14:paraId="0B1A6603" w14:textId="77777777" w:rsidR="007E116E" w:rsidRPr="00800078" w:rsidRDefault="007E116E" w:rsidP="007E116E">
      <w:r w:rsidRPr="00800078">
        <w:t>2. A new sub-paragraph 2.2.2 (f) has been inserted to read as follows:</w:t>
      </w:r>
    </w:p>
    <w:p w14:paraId="0EC82FB3" w14:textId="77777777" w:rsidR="007E116E" w:rsidRPr="00800078" w:rsidRDefault="007E116E" w:rsidP="007E116E">
      <w:r w:rsidRPr="00800078">
        <w:t>2.2.2 (f) Interest on premature closure of the deposit in case of death of depositor before and after lock-in period</w:t>
      </w:r>
    </w:p>
    <w:p w14:paraId="30DA98C1" w14:textId="77777777" w:rsidR="007E116E" w:rsidRPr="00800078" w:rsidRDefault="007E116E" w:rsidP="007E116E">
      <w:r w:rsidRPr="00800078">
        <w:t>The amount payable to the depositor shall be calculated as a sum of </w:t>
      </w:r>
      <w:r w:rsidRPr="00800078">
        <w:rPr>
          <w:b/>
          <w:bCs/>
        </w:rPr>
        <w:t>(A) and (B)</w:t>
      </w:r>
      <w:r w:rsidRPr="00800078">
        <w:t>, as indicated below:</w:t>
      </w:r>
    </w:p>
    <w:p w14:paraId="4D22FCD4" w14:textId="77777777" w:rsidR="007E116E" w:rsidRPr="00800078" w:rsidRDefault="007E116E" w:rsidP="007E116E">
      <w:r w:rsidRPr="00800078">
        <w:t>(A) Actual market value of the gold deposit on the day of withdrawal.</w:t>
      </w:r>
    </w:p>
    <w:p w14:paraId="524A2D40" w14:textId="77777777" w:rsidR="007E116E" w:rsidRPr="00800078" w:rsidRDefault="007E116E" w:rsidP="007E116E">
      <w:r w:rsidRPr="00800078">
        <w:t>(B) Interest payable on the value of the gold for the period of deposit at the applicable rate.</w:t>
      </w:r>
    </w:p>
    <w:p w14:paraId="02B6E119" w14:textId="77777777" w:rsidR="007E116E" w:rsidRPr="00800078" w:rsidRDefault="007E116E" w:rsidP="007E116E">
      <w:r w:rsidRPr="00800078">
        <w:t>3. A new sub-paragraph 2.2.2 (g) has been inserted to read as follows:</w:t>
      </w:r>
    </w:p>
    <w:p w14:paraId="3CE61E53" w14:textId="77777777" w:rsidR="007E116E" w:rsidRPr="00800078" w:rsidRDefault="007E116E" w:rsidP="007E116E">
      <w:r w:rsidRPr="00800078">
        <w:t>2.2.2 (g) Interest on premature closure of the deposit due to default of loan taken against MLTGD before and after lock-in period</w:t>
      </w:r>
    </w:p>
    <w:p w14:paraId="6326305E" w14:textId="77777777" w:rsidR="007E116E" w:rsidRPr="00800078" w:rsidRDefault="007E116E" w:rsidP="007E116E">
      <w:r w:rsidRPr="00800078">
        <w:t>The amount payable to the depositor shall be calculated as a sum of </w:t>
      </w:r>
      <w:r w:rsidRPr="00800078">
        <w:rPr>
          <w:b/>
          <w:bCs/>
        </w:rPr>
        <w:t>(A) and (B)</w:t>
      </w:r>
      <w:r w:rsidRPr="00800078">
        <w:t>, as indicated below:</w:t>
      </w:r>
    </w:p>
    <w:p w14:paraId="4B1A6B4D" w14:textId="77777777" w:rsidR="007E116E" w:rsidRPr="00800078" w:rsidRDefault="007E116E" w:rsidP="007E116E">
      <w:r w:rsidRPr="00800078">
        <w:t>(A) Actual market value of the gold deposit on the day of withdrawal.</w:t>
      </w:r>
    </w:p>
    <w:p w14:paraId="4F934B0E" w14:textId="77777777" w:rsidR="007E116E" w:rsidRPr="00800078" w:rsidRDefault="007E116E" w:rsidP="007E116E">
      <w:r w:rsidRPr="00800078">
        <w:t>(B) Interest payable on the value of the gold for the period of deposit at the applicable rate.</w:t>
      </w:r>
    </w:p>
    <w:p w14:paraId="60B32902" w14:textId="77777777" w:rsidR="007E116E" w:rsidRPr="00800078" w:rsidRDefault="007E116E" w:rsidP="007E116E">
      <w:r w:rsidRPr="00800078">
        <w:t>4. The Reserve Bank of India </w:t>
      </w:r>
      <w:hyperlink r:id="rId39" w:tgtFrame="_blank" w:history="1">
        <w:r w:rsidRPr="00800078">
          <w:rPr>
            <w:rStyle w:val="Hyperlink"/>
          </w:rPr>
          <w:t>Master Direction No.DBR.IBD.45/23.67.003/2015-16 dated October 22, 2015</w:t>
        </w:r>
      </w:hyperlink>
      <w:r w:rsidRPr="00800078">
        <w:t> on Gold Monetization Scheme, 2015 has been updated incorporating the above changes.</w:t>
      </w:r>
    </w:p>
    <w:p w14:paraId="54391229" w14:textId="77777777" w:rsidR="007E116E" w:rsidRPr="00800078" w:rsidRDefault="007E116E" w:rsidP="007E116E">
      <w:r w:rsidRPr="00800078">
        <w:t>Yours faithfully</w:t>
      </w:r>
    </w:p>
    <w:p w14:paraId="2C7A7FF8" w14:textId="77777777" w:rsidR="007E116E" w:rsidRPr="00800078" w:rsidRDefault="007E116E" w:rsidP="007E116E">
      <w:r w:rsidRPr="00800078">
        <w:t xml:space="preserve">(Prakash </w:t>
      </w:r>
      <w:proofErr w:type="spellStart"/>
      <w:r w:rsidRPr="00800078">
        <w:t>Baliarsingh</w:t>
      </w:r>
      <w:proofErr w:type="spellEnd"/>
      <w:r w:rsidRPr="00800078">
        <w:t>)</w:t>
      </w:r>
      <w:r w:rsidRPr="00800078">
        <w:br/>
        <w:t>Chief General Manager</w:t>
      </w:r>
    </w:p>
    <w:p w14:paraId="728C1519" w14:textId="77777777" w:rsidR="007E116E" w:rsidRDefault="007E116E" w:rsidP="007E116E"/>
    <w:p w14:paraId="03124F48" w14:textId="77777777" w:rsidR="007E116E" w:rsidRDefault="007E116E" w:rsidP="007E116E">
      <w:r>
        <w:t>The interest rate applicable will be based on before the lock-in period or after the lock-in period and the type of deposit. These have been detailed out in a tabulated manner in the circular which can be referred to for more details in the link below.</w:t>
      </w:r>
    </w:p>
    <w:p w14:paraId="70781F8C" w14:textId="77777777" w:rsidR="007E116E" w:rsidRDefault="007E116E" w:rsidP="007E116E"/>
    <w:p w14:paraId="4B5F2603" w14:textId="77777777" w:rsidR="007E116E" w:rsidRDefault="007E116E" w:rsidP="007E116E">
      <w:r>
        <w:t xml:space="preserve">Reference link: </w:t>
      </w:r>
      <w:hyperlink r:id="rId40" w:history="1">
        <w:r w:rsidRPr="00D972C1">
          <w:rPr>
            <w:rStyle w:val="Hyperlink"/>
          </w:rPr>
          <w:t>https://www.rbi.org.in/Scripts/NotificationUser.aspx?Id=12183&amp;Mode=0</w:t>
        </w:r>
      </w:hyperlink>
    </w:p>
    <w:p w14:paraId="1C421E14" w14:textId="77777777" w:rsidR="007E116E" w:rsidRDefault="007E116E" w:rsidP="007E116E">
      <w:pPr>
        <w:rPr>
          <w:rFonts w:ascii="Arial" w:hAnsi="Arial" w:cs="Arial"/>
          <w:b/>
          <w:bCs/>
          <w:color w:val="000000"/>
          <w:sz w:val="20"/>
          <w:szCs w:val="20"/>
        </w:rPr>
      </w:pPr>
      <w:bookmarkStart w:id="2" w:name="_Hlk94635893"/>
      <w:r>
        <w:rPr>
          <w:rFonts w:ascii="Arial" w:hAnsi="Arial" w:cs="Arial"/>
          <w:b/>
          <w:bCs/>
          <w:color w:val="000000"/>
          <w:sz w:val="20"/>
          <w:szCs w:val="20"/>
        </w:rPr>
        <w:lastRenderedPageBreak/>
        <w:t>Master Direction – Prudential Norms on Capital Adequacy for Local Area Banks (Directions), 2021</w:t>
      </w:r>
    </w:p>
    <w:p w14:paraId="2F88A8B4" w14:textId="77777777" w:rsidR="007E116E" w:rsidRPr="00800078" w:rsidRDefault="007E116E" w:rsidP="007E116E">
      <w:r w:rsidRPr="00800078">
        <w:t>RBI/DOR/2021-22/87</w:t>
      </w:r>
      <w:r w:rsidRPr="00800078">
        <w:br/>
        <w:t>DOR.CAP.REC.No.61/21.01.002/2021-22</w:t>
      </w:r>
    </w:p>
    <w:p w14:paraId="28BCC727" w14:textId="77777777" w:rsidR="007E116E" w:rsidRPr="00800078" w:rsidRDefault="007E116E" w:rsidP="007E116E">
      <w:r w:rsidRPr="00800078">
        <w:t>October 26, 2021</w:t>
      </w:r>
    </w:p>
    <w:p w14:paraId="6D30DAC3" w14:textId="77777777" w:rsidR="007E116E" w:rsidRPr="00800078" w:rsidRDefault="007E116E" w:rsidP="007E116E">
      <w:r w:rsidRPr="00800078">
        <w:t>All Local Area Banks</w:t>
      </w:r>
    </w:p>
    <w:p w14:paraId="06456281" w14:textId="77777777" w:rsidR="007E116E" w:rsidRPr="00800078" w:rsidRDefault="007E116E" w:rsidP="007E116E">
      <w:r w:rsidRPr="00800078">
        <w:t>Dear Sir / Madam,</w:t>
      </w:r>
    </w:p>
    <w:p w14:paraId="2EE0A57D" w14:textId="77777777" w:rsidR="007E116E" w:rsidRPr="00800078" w:rsidRDefault="007E116E" w:rsidP="007E116E">
      <w:pPr>
        <w:rPr>
          <w:b/>
          <w:bCs/>
        </w:rPr>
      </w:pPr>
      <w:r w:rsidRPr="00800078">
        <w:rPr>
          <w:b/>
          <w:bCs/>
        </w:rPr>
        <w:t>Master Direction – Prudential Norms on Capital Adequacy for Local Area Banks (Directions), 2021</w:t>
      </w:r>
    </w:p>
    <w:p w14:paraId="7B396FD8" w14:textId="77777777" w:rsidR="007E116E" w:rsidRPr="00800078" w:rsidRDefault="007E116E" w:rsidP="007E116E">
      <w:r w:rsidRPr="00800078">
        <w:t>The Reserve Bank of India has, from time to time, issued several guidelines / instructions / directives to Local Area Banks on Prudential Norms on Capital Adequacy.</w:t>
      </w:r>
    </w:p>
    <w:p w14:paraId="65849D97" w14:textId="77777777" w:rsidR="007E116E" w:rsidRPr="00800078" w:rsidRDefault="007E116E" w:rsidP="007E116E">
      <w:r w:rsidRPr="00800078">
        <w:t>2. To enable Local Area Banks to have current instructions at one place, a </w:t>
      </w:r>
      <w:hyperlink r:id="rId41" w:anchor="MD" w:history="1">
        <w:r w:rsidRPr="00800078">
          <w:rPr>
            <w:rStyle w:val="Hyperlink"/>
          </w:rPr>
          <w:t>Master Direction</w:t>
        </w:r>
      </w:hyperlink>
      <w:r w:rsidRPr="00800078">
        <w:t>, incorporating all the existing guidelines / instructions / directives on the subject, has been prepared for reference of the banks.</w:t>
      </w:r>
    </w:p>
    <w:p w14:paraId="2B9E87E4" w14:textId="77777777" w:rsidR="007E116E" w:rsidRPr="00800078" w:rsidRDefault="007E116E" w:rsidP="007E116E">
      <w:r w:rsidRPr="00800078">
        <w:t>3. This Direction has been issued by RBI in exercise of its powers conferred under Section 35A of the Banking Regulation Act 1949 and in exercise of all the powers enabling it in this behalf.</w:t>
      </w:r>
    </w:p>
    <w:p w14:paraId="7BD00E17" w14:textId="77777777" w:rsidR="007E116E" w:rsidRPr="00800078" w:rsidRDefault="007E116E" w:rsidP="007E116E">
      <w:r w:rsidRPr="00800078">
        <w:t>Yours faithfully,</w:t>
      </w:r>
    </w:p>
    <w:p w14:paraId="77B98781" w14:textId="77777777" w:rsidR="007E116E" w:rsidRPr="00800078" w:rsidRDefault="007E116E" w:rsidP="007E116E">
      <w:r w:rsidRPr="00800078">
        <w:t>(</w:t>
      </w:r>
      <w:proofErr w:type="spellStart"/>
      <w:r w:rsidRPr="00800078">
        <w:t>Usha</w:t>
      </w:r>
      <w:proofErr w:type="spellEnd"/>
      <w:r w:rsidRPr="00800078">
        <w:t xml:space="preserve"> </w:t>
      </w:r>
      <w:proofErr w:type="spellStart"/>
      <w:r w:rsidRPr="00800078">
        <w:t>Janakiraman</w:t>
      </w:r>
      <w:proofErr w:type="spellEnd"/>
      <w:r w:rsidRPr="00800078">
        <w:t>)</w:t>
      </w:r>
      <w:r w:rsidRPr="00800078">
        <w:br/>
        <w:t>Chief General Manager</w:t>
      </w:r>
    </w:p>
    <w:p w14:paraId="23906982" w14:textId="77777777" w:rsidR="007E116E" w:rsidRDefault="007E116E" w:rsidP="007E116E">
      <w:r>
        <w:t xml:space="preserve">Reference link: </w:t>
      </w:r>
      <w:hyperlink r:id="rId42" w:history="1">
        <w:r w:rsidRPr="00D972C1">
          <w:rPr>
            <w:rStyle w:val="Hyperlink"/>
          </w:rPr>
          <w:t>https://www.rbi.org.in/Scripts/NotificationUser.aspx?Id=12182&amp;Mode=0</w:t>
        </w:r>
      </w:hyperlink>
    </w:p>
    <w:bookmarkEnd w:id="2"/>
    <w:p w14:paraId="762C6DA0" w14:textId="77777777" w:rsidR="007E116E" w:rsidRDefault="007E116E" w:rsidP="007E116E"/>
    <w:p w14:paraId="21768551" w14:textId="77777777" w:rsidR="007E116E" w:rsidRDefault="007E116E" w:rsidP="007E116E">
      <w:r>
        <w:br w:type="page"/>
      </w:r>
    </w:p>
    <w:p w14:paraId="5AE5475F" w14:textId="77777777" w:rsidR="007E116E" w:rsidRDefault="007E116E" w:rsidP="007E116E">
      <w:pPr>
        <w:rPr>
          <w:rFonts w:ascii="Arial" w:hAnsi="Arial" w:cs="Arial"/>
          <w:b/>
          <w:bCs/>
          <w:color w:val="000000"/>
          <w:sz w:val="20"/>
          <w:szCs w:val="20"/>
        </w:rPr>
      </w:pPr>
      <w:r>
        <w:rPr>
          <w:rFonts w:ascii="Arial" w:hAnsi="Arial" w:cs="Arial"/>
          <w:b/>
          <w:bCs/>
          <w:color w:val="000000"/>
          <w:sz w:val="20"/>
          <w:szCs w:val="20"/>
        </w:rPr>
        <w:lastRenderedPageBreak/>
        <w:t>Sovereign Gold Bond Scheme of the Government of India (</w:t>
      </w:r>
      <w:proofErr w:type="spellStart"/>
      <w:r>
        <w:rPr>
          <w:rFonts w:ascii="Arial" w:hAnsi="Arial" w:cs="Arial"/>
          <w:b/>
          <w:bCs/>
          <w:color w:val="000000"/>
          <w:sz w:val="20"/>
          <w:szCs w:val="20"/>
        </w:rPr>
        <w:t>GoI</w:t>
      </w:r>
      <w:proofErr w:type="spellEnd"/>
      <w:r>
        <w:rPr>
          <w:rFonts w:ascii="Arial" w:hAnsi="Arial" w:cs="Arial"/>
          <w:b/>
          <w:bCs/>
          <w:color w:val="000000"/>
          <w:sz w:val="20"/>
          <w:szCs w:val="20"/>
        </w:rPr>
        <w:t>) - Procedural Guidelines – Consolidated</w:t>
      </w:r>
    </w:p>
    <w:p w14:paraId="28EFE446" w14:textId="77777777" w:rsidR="007E116E" w:rsidRPr="00006BA6" w:rsidRDefault="007E116E" w:rsidP="007E116E">
      <w:r w:rsidRPr="00006BA6">
        <w:t>RBI/2021-2022/114</w:t>
      </w:r>
      <w:r w:rsidRPr="00006BA6">
        <w:br/>
        <w:t>IDMD.CDD.1100/14.04.050/2021-22</w:t>
      </w:r>
    </w:p>
    <w:p w14:paraId="16152654" w14:textId="77777777" w:rsidR="007E116E" w:rsidRPr="00006BA6" w:rsidRDefault="007E116E" w:rsidP="007E116E">
      <w:r w:rsidRPr="00006BA6">
        <w:t>October 22, 2021</w:t>
      </w:r>
    </w:p>
    <w:p w14:paraId="446C1046" w14:textId="77777777" w:rsidR="007E116E" w:rsidRPr="00006BA6" w:rsidRDefault="007E116E" w:rsidP="007E116E">
      <w:r w:rsidRPr="00006BA6">
        <w:t>All Scheduled Commercial Banks (Excluding RRBs)</w:t>
      </w:r>
      <w:r w:rsidRPr="00006BA6">
        <w:br/>
        <w:t>Designated Post Offices</w:t>
      </w:r>
      <w:r w:rsidRPr="00006BA6">
        <w:br/>
        <w:t>Stock Holding Corporation of India Ltd. (SHCIL)</w:t>
      </w:r>
      <w:r w:rsidRPr="00006BA6">
        <w:br/>
        <w:t>BSE &amp; NSE</w:t>
      </w:r>
      <w:r w:rsidRPr="00006BA6">
        <w:br/>
        <w:t>Depositories</w:t>
      </w:r>
      <w:r w:rsidRPr="00006BA6">
        <w:br/>
        <w:t>Clearing Corporation of India Limited</w:t>
      </w:r>
    </w:p>
    <w:p w14:paraId="00B92A45" w14:textId="77777777" w:rsidR="007E116E" w:rsidRPr="00006BA6" w:rsidRDefault="007E116E" w:rsidP="007E116E">
      <w:r w:rsidRPr="00006BA6">
        <w:t>Dear Sir/Madam,</w:t>
      </w:r>
    </w:p>
    <w:p w14:paraId="5A974E90" w14:textId="77777777" w:rsidR="007E116E" w:rsidRPr="00006BA6" w:rsidRDefault="007E116E" w:rsidP="007E116E">
      <w:pPr>
        <w:rPr>
          <w:b/>
          <w:bCs/>
        </w:rPr>
      </w:pPr>
      <w:r w:rsidRPr="00006BA6">
        <w:rPr>
          <w:b/>
          <w:bCs/>
        </w:rPr>
        <w:t>Sovereign Gold Bond Scheme of the Government of India (</w:t>
      </w:r>
      <w:proofErr w:type="spellStart"/>
      <w:r w:rsidRPr="00006BA6">
        <w:rPr>
          <w:b/>
          <w:bCs/>
        </w:rPr>
        <w:t>GoI</w:t>
      </w:r>
      <w:proofErr w:type="spellEnd"/>
      <w:r w:rsidRPr="00006BA6">
        <w:rPr>
          <w:b/>
          <w:bCs/>
        </w:rPr>
        <w:t>) - Procedural Guidelines - Consolidated</w:t>
      </w:r>
    </w:p>
    <w:p w14:paraId="79ADDEAD" w14:textId="77777777" w:rsidR="007E116E" w:rsidRPr="00006BA6" w:rsidRDefault="007E116E" w:rsidP="007E116E">
      <w:r w:rsidRPr="00006BA6">
        <w:t>The </w:t>
      </w:r>
      <w:hyperlink r:id="rId43" w:tgtFrame="_blank" w:history="1">
        <w:r w:rsidRPr="00006BA6">
          <w:rPr>
            <w:rStyle w:val="Hyperlink"/>
          </w:rPr>
          <w:t>Sovereign Gold Bond (SGB) Scheme was first launched by Government of India (GOI) on October 30, 2015</w:t>
        </w:r>
      </w:hyperlink>
      <w:r w:rsidRPr="00006BA6">
        <w:t>.</w:t>
      </w:r>
      <w:r w:rsidRPr="00006BA6">
        <w:rPr>
          <w:b/>
          <w:bCs/>
        </w:rPr>
        <w:t> </w:t>
      </w:r>
      <w:r w:rsidRPr="00006BA6">
        <w:t>As the “Receiving Offices” (RO), are entrusted with the responsibility of performing certain functions relating to receipt of applications and servicing of the bonds, RBI has also issued operational guidelines from time to time and Procedural Guidelines vide </w:t>
      </w:r>
      <w:hyperlink r:id="rId44" w:tgtFrame="_blank" w:history="1">
        <w:r w:rsidRPr="00006BA6">
          <w:rPr>
            <w:rStyle w:val="Hyperlink"/>
          </w:rPr>
          <w:t>circular IDMD.CDD.No.1569/14.04.050/2016-17 dated December 23, 2016</w:t>
        </w:r>
      </w:hyperlink>
      <w:r w:rsidRPr="00006BA6">
        <w:t> for guidance to the Receiving Offices.</w:t>
      </w:r>
    </w:p>
    <w:p w14:paraId="1E447B86" w14:textId="77777777" w:rsidR="007E116E" w:rsidRPr="00006BA6" w:rsidRDefault="007E116E" w:rsidP="007E116E">
      <w:r w:rsidRPr="00006BA6">
        <w:t>2. With a view to facilitate availability of all the current operative instructions on the above subject at one place, it has been decided to issue consolidated procedural guidelines. The rules and regulations applicable for servicing of these bonds have been updated with instructions issued till date and are given in </w:t>
      </w:r>
      <w:hyperlink r:id="rId45" w:anchor="ANI" w:history="1">
        <w:r w:rsidRPr="00006BA6">
          <w:rPr>
            <w:rStyle w:val="Hyperlink"/>
          </w:rPr>
          <w:t>Annex I</w:t>
        </w:r>
      </w:hyperlink>
      <w:r w:rsidRPr="00006BA6">
        <w:t>. The same will be updated suitably and simultaneously whenever there is a change in the rules/regulations governing the operation of the Scheme.</w:t>
      </w:r>
    </w:p>
    <w:p w14:paraId="44439414" w14:textId="77777777" w:rsidR="007E116E" w:rsidRPr="00006BA6" w:rsidRDefault="007E116E" w:rsidP="007E116E">
      <w:r w:rsidRPr="00006BA6">
        <w:t>3. This circular supersedes all operational/procedural guidelines issued till date. With the issuance of these instructions, no separate procedural/operational instructions will be issued henceforth. All the Receiving Offices shall be guided by these instructions while dealing with servicing of these bonds.</w:t>
      </w:r>
    </w:p>
    <w:p w14:paraId="6F949948" w14:textId="77777777" w:rsidR="007E116E" w:rsidRPr="00006BA6" w:rsidRDefault="007E116E" w:rsidP="007E116E">
      <w:r w:rsidRPr="00006BA6">
        <w:t>4. These Guidelines are issued in exercise of the powers conferred under Section 29(2) of the GS Act 2006, to the Receiving Offices, BSE/NSE and depositories.</w:t>
      </w:r>
    </w:p>
    <w:p w14:paraId="32C94D14" w14:textId="77777777" w:rsidR="007E116E" w:rsidRPr="00006BA6" w:rsidRDefault="007E116E" w:rsidP="007E116E">
      <w:r w:rsidRPr="00006BA6">
        <w:t>Yours faithfully,</w:t>
      </w:r>
    </w:p>
    <w:p w14:paraId="6F9EBDB9" w14:textId="77777777" w:rsidR="007E116E" w:rsidRPr="00006BA6" w:rsidRDefault="007E116E" w:rsidP="007E116E">
      <w:r w:rsidRPr="00006BA6">
        <w:t>(</w:t>
      </w:r>
      <w:proofErr w:type="spellStart"/>
      <w:r w:rsidRPr="00006BA6">
        <w:t>Rajendra</w:t>
      </w:r>
      <w:proofErr w:type="spellEnd"/>
      <w:r w:rsidRPr="00006BA6">
        <w:t xml:space="preserve"> Kumar)</w:t>
      </w:r>
      <w:r w:rsidRPr="00006BA6">
        <w:br/>
        <w:t>Chief General Manager</w:t>
      </w:r>
    </w:p>
    <w:p w14:paraId="37E14AA8" w14:textId="77777777" w:rsidR="007E116E" w:rsidRPr="00006BA6" w:rsidRDefault="007E116E" w:rsidP="007E116E">
      <w:proofErr w:type="spellStart"/>
      <w:r w:rsidRPr="00006BA6">
        <w:t>Encl</w:t>
      </w:r>
      <w:proofErr w:type="spellEnd"/>
      <w:r w:rsidRPr="00006BA6">
        <w:t>: as above</w:t>
      </w:r>
    </w:p>
    <w:p w14:paraId="58F9F0F6" w14:textId="77777777" w:rsidR="007E116E" w:rsidRDefault="007E116E" w:rsidP="007E116E">
      <w:r>
        <w:t xml:space="preserve">Reference link: </w:t>
      </w:r>
      <w:hyperlink r:id="rId46" w:history="1">
        <w:r w:rsidRPr="00D972C1">
          <w:rPr>
            <w:rStyle w:val="Hyperlink"/>
          </w:rPr>
          <w:t>https://www.rbi.org.in/Scripts/NotificationUser.aspx?Id=12181&amp;Mode=0</w:t>
        </w:r>
      </w:hyperlink>
    </w:p>
    <w:p w14:paraId="079DF6B8" w14:textId="77777777" w:rsidR="007E116E" w:rsidRDefault="007E116E" w:rsidP="007E116E"/>
    <w:p w14:paraId="520EB328" w14:textId="77777777" w:rsidR="007E116E" w:rsidRDefault="007E116E" w:rsidP="007E116E">
      <w:r>
        <w:br w:type="page"/>
      </w:r>
    </w:p>
    <w:p w14:paraId="6095BEAB" w14:textId="77777777" w:rsidR="0072060B" w:rsidRDefault="0072060B" w:rsidP="0072060B">
      <w:pPr>
        <w:rPr>
          <w:rFonts w:ascii="Arial" w:hAnsi="Arial" w:cs="Arial"/>
          <w:b/>
          <w:bCs/>
          <w:color w:val="000000"/>
          <w:sz w:val="20"/>
          <w:szCs w:val="20"/>
        </w:rPr>
      </w:pPr>
      <w:bookmarkStart w:id="3" w:name="_Hlk94633660"/>
      <w:r>
        <w:rPr>
          <w:rFonts w:ascii="Arial" w:hAnsi="Arial" w:cs="Arial"/>
          <w:b/>
          <w:bCs/>
          <w:color w:val="000000"/>
          <w:sz w:val="20"/>
          <w:szCs w:val="20"/>
        </w:rPr>
        <w:lastRenderedPageBreak/>
        <w:t>Master Direction – Reserve Bank of India (Transfer of Loan Exposures) Directions, 2021</w:t>
      </w:r>
    </w:p>
    <w:p w14:paraId="6BC091A4" w14:textId="77777777" w:rsidR="0072060B" w:rsidRPr="00B542F8" w:rsidRDefault="0072060B" w:rsidP="0072060B">
      <w:r w:rsidRPr="00B542F8">
        <w:t>RBI/DOR/2021-22/86</w:t>
      </w:r>
      <w:r w:rsidRPr="00B542F8">
        <w:br/>
        <w:t>DOR.STR.REC.51/21.04.048/2021-22</w:t>
      </w:r>
    </w:p>
    <w:p w14:paraId="55A03384" w14:textId="77777777" w:rsidR="0072060B" w:rsidRPr="00B542F8" w:rsidRDefault="0072060B" w:rsidP="0072060B">
      <w:r w:rsidRPr="00B542F8">
        <w:t>September 24, 2021</w:t>
      </w:r>
    </w:p>
    <w:p w14:paraId="7DE5415D" w14:textId="77777777" w:rsidR="0072060B" w:rsidRPr="00B542F8" w:rsidRDefault="0072060B" w:rsidP="0072060B">
      <w:r w:rsidRPr="00B542F8">
        <w:t>All Commercial Banks (including Small Finance Banks, Local Area Banks and Regional Rural Banks)</w:t>
      </w:r>
      <w:r w:rsidRPr="00B542F8">
        <w:br/>
        <w:t>All Primary (Urban) Co-operative Banks/State Co-operative Banks/ District Central Co-operative Banks</w:t>
      </w:r>
      <w:r w:rsidRPr="00B542F8">
        <w:br/>
        <w:t>All All-India Financial Institutions</w:t>
      </w:r>
      <w:r w:rsidRPr="00B542F8">
        <w:br/>
        <w:t>All Non-Banking Financial Companies (including Housing Finance Companies)</w:t>
      </w:r>
    </w:p>
    <w:p w14:paraId="5F099AFF" w14:textId="77777777" w:rsidR="0072060B" w:rsidRPr="00B542F8" w:rsidRDefault="0072060B" w:rsidP="0072060B">
      <w:pPr>
        <w:rPr>
          <w:b/>
          <w:bCs/>
        </w:rPr>
      </w:pPr>
      <w:r w:rsidRPr="00B542F8">
        <w:rPr>
          <w:b/>
          <w:bCs/>
        </w:rPr>
        <w:t>Master Direction – Reserve Bank of India (Transfer of Loan Exposures) Directions, 2021</w:t>
      </w:r>
    </w:p>
    <w:p w14:paraId="0E8C1F8D" w14:textId="77777777" w:rsidR="0072060B" w:rsidRPr="00B542F8" w:rsidRDefault="0072060B" w:rsidP="0072060B">
      <w:r w:rsidRPr="00B542F8">
        <w:t>Please refer to the Draft Comprehensive Framework for Sale of Loan Exposures that was released on </w:t>
      </w:r>
      <w:hyperlink r:id="rId47" w:tgtFrame="_blank" w:history="1">
        <w:r w:rsidRPr="00B542F8">
          <w:rPr>
            <w:rStyle w:val="Hyperlink"/>
          </w:rPr>
          <w:t>June 8, 2020</w:t>
        </w:r>
      </w:hyperlink>
      <w:r w:rsidRPr="00B542F8">
        <w:t> for comments from various stakeholders.</w:t>
      </w:r>
    </w:p>
    <w:p w14:paraId="30A321D1" w14:textId="77777777" w:rsidR="0072060B" w:rsidRPr="00B542F8" w:rsidRDefault="0072060B" w:rsidP="0072060B">
      <w:r w:rsidRPr="00B542F8">
        <w:t>2. Based on the examination of the comments received, the Reserve Bank has issued the Master Direction – Reserve Bank of India (Transfer of Loan Exposures) Directions, 2021, which are </w:t>
      </w:r>
      <w:hyperlink r:id="rId48" w:anchor="MD" w:history="1">
        <w:r w:rsidRPr="00B542F8">
          <w:rPr>
            <w:rStyle w:val="Hyperlink"/>
          </w:rPr>
          <w:t>enclosed</w:t>
        </w:r>
      </w:hyperlink>
      <w:r w:rsidRPr="00B542F8">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14:paraId="7D550E3D" w14:textId="77777777" w:rsidR="0072060B" w:rsidRPr="00B542F8" w:rsidRDefault="0072060B" w:rsidP="0072060B">
      <w:r w:rsidRPr="00B542F8">
        <w:t>3. These directions come into immediate effect replacing the existing instructions on the matter of sale / transfer of loan exposures. All lending institutions are advised to take necessary steps to ensure compliance with these directions.</w:t>
      </w:r>
    </w:p>
    <w:p w14:paraId="431026A8" w14:textId="77777777" w:rsidR="0072060B" w:rsidRPr="00B542F8" w:rsidRDefault="0072060B" w:rsidP="0072060B">
      <w:r w:rsidRPr="00B542F8">
        <w:t>Yours faithfully,</w:t>
      </w:r>
    </w:p>
    <w:p w14:paraId="5DA7D578" w14:textId="77777777" w:rsidR="0072060B" w:rsidRPr="00B542F8" w:rsidRDefault="0072060B" w:rsidP="0072060B">
      <w:r w:rsidRPr="00B542F8">
        <w:t>(</w:t>
      </w:r>
      <w:proofErr w:type="spellStart"/>
      <w:r w:rsidRPr="00B542F8">
        <w:t>Manoranjan</w:t>
      </w:r>
      <w:proofErr w:type="spellEnd"/>
      <w:r w:rsidRPr="00B542F8">
        <w:t xml:space="preserve"> Mishra)</w:t>
      </w:r>
      <w:r w:rsidRPr="00B542F8">
        <w:br/>
        <w:t>Chief General Manager</w:t>
      </w:r>
    </w:p>
    <w:p w14:paraId="0AB53FA7" w14:textId="77777777" w:rsidR="0072060B" w:rsidRDefault="0072060B" w:rsidP="0072060B">
      <w:r>
        <w:t xml:space="preserve">Reference link: </w:t>
      </w:r>
      <w:hyperlink r:id="rId49" w:history="1">
        <w:r w:rsidRPr="00D972C1">
          <w:rPr>
            <w:rStyle w:val="Hyperlink"/>
          </w:rPr>
          <w:t>https://www.rbi.org.in/Scripts/NotificationUser.aspx?Id=12166&amp;Mode=0</w:t>
        </w:r>
      </w:hyperlink>
    </w:p>
    <w:bookmarkEnd w:id="3"/>
    <w:p w14:paraId="6BD8C10C" w14:textId="43D56FA3" w:rsidR="009975ED" w:rsidRDefault="009975ED"/>
    <w:p w14:paraId="6E28A717" w14:textId="14BBB128" w:rsidR="0072060B" w:rsidRDefault="0072060B"/>
    <w:p w14:paraId="7F88187B" w14:textId="2320156E" w:rsidR="0072060B" w:rsidRDefault="0072060B"/>
    <w:p w14:paraId="20E2E26C" w14:textId="3B150B52" w:rsidR="0072060B" w:rsidRDefault="0072060B"/>
    <w:p w14:paraId="31602A92" w14:textId="514DFE73" w:rsidR="0072060B" w:rsidRDefault="0072060B"/>
    <w:p w14:paraId="382772B2" w14:textId="5C67E63D" w:rsidR="0072060B" w:rsidRDefault="0072060B"/>
    <w:p w14:paraId="18F88841" w14:textId="118FF424" w:rsidR="0072060B" w:rsidRDefault="0072060B"/>
    <w:p w14:paraId="5A95CA57" w14:textId="3F804D76" w:rsidR="0072060B" w:rsidRDefault="0072060B"/>
    <w:p w14:paraId="38288A40" w14:textId="064C7FB0" w:rsidR="0072060B" w:rsidRDefault="0072060B"/>
    <w:p w14:paraId="3FCB2C86" w14:textId="7077E33F" w:rsidR="0072060B" w:rsidRDefault="0072060B"/>
    <w:p w14:paraId="4255EE88" w14:textId="75ACC0FA" w:rsidR="0072060B" w:rsidRDefault="0072060B"/>
    <w:p w14:paraId="280B1761" w14:textId="77777777" w:rsidR="0072060B" w:rsidRDefault="0072060B" w:rsidP="0072060B">
      <w:pPr>
        <w:rPr>
          <w:rFonts w:ascii="Arial" w:hAnsi="Arial" w:cs="Arial"/>
          <w:b/>
          <w:bCs/>
          <w:color w:val="000000"/>
          <w:sz w:val="20"/>
          <w:szCs w:val="20"/>
        </w:rPr>
      </w:pPr>
      <w:bookmarkStart w:id="4" w:name="_Hlk94633738"/>
      <w:r>
        <w:rPr>
          <w:rFonts w:ascii="Arial" w:hAnsi="Arial" w:cs="Arial"/>
          <w:b/>
          <w:bCs/>
          <w:color w:val="000000"/>
          <w:sz w:val="20"/>
          <w:szCs w:val="20"/>
        </w:rPr>
        <w:lastRenderedPageBreak/>
        <w:t>Tokenisation – Card Transactions: Permitting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Tokenisation (</w:t>
      </w:r>
      <w:proofErr w:type="spellStart"/>
      <w:r>
        <w:rPr>
          <w:rFonts w:ascii="Arial" w:hAnsi="Arial" w:cs="Arial"/>
          <w:b/>
          <w:bCs/>
          <w:color w:val="000000"/>
          <w:sz w:val="20"/>
          <w:szCs w:val="20"/>
        </w:rPr>
        <w:t>CoFT</w:t>
      </w:r>
      <w:proofErr w:type="spellEnd"/>
      <w:r>
        <w:rPr>
          <w:rFonts w:ascii="Arial" w:hAnsi="Arial" w:cs="Arial"/>
          <w:b/>
          <w:bCs/>
          <w:color w:val="000000"/>
          <w:sz w:val="20"/>
          <w:szCs w:val="20"/>
        </w:rPr>
        <w:t>) Services</w:t>
      </w:r>
    </w:p>
    <w:p w14:paraId="4C8CB47C" w14:textId="77777777" w:rsidR="0072060B" w:rsidRPr="003F44F9" w:rsidRDefault="0072060B" w:rsidP="0072060B">
      <w:r w:rsidRPr="003F44F9">
        <w:t>RBI/2021-22/96</w:t>
      </w:r>
      <w:r w:rsidRPr="003F44F9">
        <w:br/>
        <w:t>CO.DPSS.POLC.No.S-516/02-14-003/2021-22</w:t>
      </w:r>
    </w:p>
    <w:p w14:paraId="4CF4E77E" w14:textId="77777777" w:rsidR="0072060B" w:rsidRPr="003F44F9" w:rsidRDefault="0072060B" w:rsidP="0072060B">
      <w:r w:rsidRPr="003F44F9">
        <w:t>September 07, 2021</w:t>
      </w:r>
    </w:p>
    <w:p w14:paraId="6A619C92" w14:textId="77777777" w:rsidR="0072060B" w:rsidRPr="003F44F9" w:rsidRDefault="0072060B" w:rsidP="0072060B">
      <w:r w:rsidRPr="003F44F9">
        <w:t>All Payment System Providers and Payment System Participants</w:t>
      </w:r>
    </w:p>
    <w:p w14:paraId="3DC0780A" w14:textId="77777777" w:rsidR="0072060B" w:rsidRPr="003F44F9" w:rsidRDefault="0072060B" w:rsidP="0072060B">
      <w:r w:rsidRPr="003F44F9">
        <w:t>Madam / Dear Sir,</w:t>
      </w:r>
    </w:p>
    <w:p w14:paraId="1BC9D9CC" w14:textId="77777777" w:rsidR="0072060B" w:rsidRPr="003F44F9" w:rsidRDefault="0072060B" w:rsidP="0072060B">
      <w:pPr>
        <w:rPr>
          <w:b/>
          <w:bCs/>
        </w:rPr>
      </w:pPr>
      <w:r w:rsidRPr="003F44F9">
        <w:rPr>
          <w:b/>
          <w:bCs/>
          <w:u w:val="single"/>
        </w:rPr>
        <w:t>Tokenisation – Card Transactions: Permitting Card-</w:t>
      </w:r>
      <w:proofErr w:type="gramStart"/>
      <w:r w:rsidRPr="003F44F9">
        <w:rPr>
          <w:b/>
          <w:bCs/>
          <w:u w:val="single"/>
        </w:rPr>
        <w:t>on</w:t>
      </w:r>
      <w:proofErr w:type="gramEnd"/>
      <w:r w:rsidRPr="003F44F9">
        <w:rPr>
          <w:b/>
          <w:bCs/>
          <w:u w:val="single"/>
        </w:rPr>
        <w:t>-File Tokenisation (</w:t>
      </w:r>
      <w:proofErr w:type="spellStart"/>
      <w:r w:rsidRPr="003F44F9">
        <w:rPr>
          <w:b/>
          <w:bCs/>
          <w:u w:val="single"/>
        </w:rPr>
        <w:t>CoFT</w:t>
      </w:r>
      <w:proofErr w:type="spellEnd"/>
      <w:r w:rsidRPr="003F44F9">
        <w:rPr>
          <w:b/>
          <w:bCs/>
          <w:u w:val="single"/>
        </w:rPr>
        <w:t>) Services</w:t>
      </w:r>
    </w:p>
    <w:p w14:paraId="29B5297F" w14:textId="77777777" w:rsidR="0072060B" w:rsidRPr="003F44F9" w:rsidRDefault="0072060B" w:rsidP="0072060B">
      <w:r w:rsidRPr="003F44F9">
        <w:t>We invite reference to our </w:t>
      </w:r>
      <w:hyperlink r:id="rId50" w:tgtFrame="_blank" w:history="1">
        <w:r w:rsidRPr="003F44F9">
          <w:rPr>
            <w:rStyle w:val="Hyperlink"/>
          </w:rPr>
          <w:t>circular DPSS.CO.PD No.1463/02.14.003/2018-19 dated January 8, 2019</w:t>
        </w:r>
      </w:hyperlink>
      <w:r w:rsidRPr="003F44F9">
        <w:t> on “Tokenisation – Card transactions”, permitting authorised card networks to offer card tokenisation services subject to the conditions listed therein. Initially limited to mobile phones and tablets, this facility was subsequently extended to laptops, desktops, wearables (wrist watches, bands, etc.), Internet of Things (</w:t>
      </w:r>
      <w:proofErr w:type="spellStart"/>
      <w:r w:rsidRPr="003F44F9">
        <w:t>IoT</w:t>
      </w:r>
      <w:proofErr w:type="spellEnd"/>
      <w:r w:rsidRPr="003F44F9">
        <w:t>) devices, etc., vide our </w:t>
      </w:r>
      <w:hyperlink r:id="rId51" w:tgtFrame="_blank" w:history="1">
        <w:r w:rsidRPr="003F44F9">
          <w:rPr>
            <w:rStyle w:val="Hyperlink"/>
          </w:rPr>
          <w:t>circular CO.DPSS.POLC.No.S-469/02-14-003/2021-22 dated August 25, 2021</w:t>
        </w:r>
      </w:hyperlink>
      <w:r w:rsidRPr="003F44F9">
        <w:t> on “Tokenisation – Card Transactions : Extending the Scope of Permitted Devices”.</w:t>
      </w:r>
    </w:p>
    <w:p w14:paraId="2605C46E" w14:textId="77777777" w:rsidR="0072060B" w:rsidRPr="003F44F9" w:rsidRDefault="0072060B" w:rsidP="0072060B">
      <w:r w:rsidRPr="003F44F9">
        <w:t>2. Reference is also invited to our </w:t>
      </w:r>
      <w:hyperlink r:id="rId52" w:tgtFrame="_blank" w:history="1">
        <w:r w:rsidRPr="003F44F9">
          <w:rPr>
            <w:rStyle w:val="Hyperlink"/>
          </w:rPr>
          <w:t>circulars DPSS.CO.PD.No.1810/02.14.008/2019-20 dated March 17, 2020</w:t>
        </w:r>
      </w:hyperlink>
      <w:r w:rsidRPr="003F44F9">
        <w:t> (as updated from time to time) and </w:t>
      </w:r>
      <w:hyperlink r:id="rId53" w:tgtFrame="_blank" w:history="1">
        <w:r w:rsidRPr="003F44F9">
          <w:rPr>
            <w:rStyle w:val="Hyperlink"/>
          </w:rPr>
          <w:t>CO.DPSS.POLC.No.S33/02-14-008/2020-2021 dated March 31, 2021</w:t>
        </w:r>
      </w:hyperlink>
      <w:r w:rsidRPr="003F44F9">
        <w:t> on “Guidelines on Regulation of Payment Aggregators and Payment Gateways”, advising that neither the authorised Payment Aggregators (PAs) nor the merchants on-boarded by them shall store customer card credentials [also known as Card-on-File (</w:t>
      </w:r>
      <w:proofErr w:type="spellStart"/>
      <w:r w:rsidRPr="003F44F9">
        <w:t>CoF</w:t>
      </w:r>
      <w:proofErr w:type="spellEnd"/>
      <w:r w:rsidRPr="003F44F9">
        <w:t>)].</w:t>
      </w:r>
    </w:p>
    <w:p w14:paraId="464D7AE4" w14:textId="77777777" w:rsidR="0072060B" w:rsidRDefault="0072060B" w:rsidP="0072060B">
      <w:r>
        <w:t xml:space="preserve">More enhancements to the </w:t>
      </w:r>
      <w:proofErr w:type="spellStart"/>
      <w:r>
        <w:t>CoF</w:t>
      </w:r>
      <w:proofErr w:type="spellEnd"/>
      <w:r>
        <w:t xml:space="preserve"> and clarity on interest has been listed in the circular. This can be referred to in the below link. </w:t>
      </w:r>
    </w:p>
    <w:p w14:paraId="257048E2" w14:textId="77777777" w:rsidR="0072060B" w:rsidRDefault="0072060B" w:rsidP="0072060B">
      <w:r>
        <w:t xml:space="preserve">Reference link: </w:t>
      </w:r>
      <w:hyperlink r:id="rId54" w:history="1">
        <w:r w:rsidRPr="00D972C1">
          <w:rPr>
            <w:rStyle w:val="Hyperlink"/>
          </w:rPr>
          <w:t>https://www.rbi.org.in/Scripts/NotificationUser.aspx?Id=12159&amp;Mode=0</w:t>
        </w:r>
      </w:hyperlink>
    </w:p>
    <w:p w14:paraId="5FA8C796" w14:textId="77777777" w:rsidR="0072060B" w:rsidRDefault="0072060B" w:rsidP="0072060B"/>
    <w:bookmarkEnd w:id="4"/>
    <w:p w14:paraId="4B8E41B5" w14:textId="77777777" w:rsidR="0072060B" w:rsidRDefault="0072060B" w:rsidP="0072060B">
      <w:pPr>
        <w:rPr>
          <w:rFonts w:ascii="Arial" w:hAnsi="Arial" w:cs="Arial"/>
          <w:b/>
          <w:bCs/>
          <w:color w:val="000000"/>
          <w:sz w:val="20"/>
          <w:szCs w:val="20"/>
        </w:rPr>
      </w:pPr>
      <w:r>
        <w:rPr>
          <w:rFonts w:ascii="Arial" w:hAnsi="Arial" w:cs="Arial"/>
          <w:b/>
          <w:bCs/>
          <w:color w:val="000000"/>
          <w:sz w:val="20"/>
          <w:szCs w:val="20"/>
        </w:rPr>
        <w:t>Master Directions on Prepaid Payment Instruments (PPIs) (</w:t>
      </w:r>
      <w:r>
        <w:rPr>
          <w:rFonts w:ascii="Arial" w:hAnsi="Arial" w:cs="Arial"/>
          <w:b/>
          <w:bCs/>
          <w:color w:val="FF0000"/>
          <w:sz w:val="20"/>
          <w:szCs w:val="20"/>
        </w:rPr>
        <w:t>Updated as on November 12, 2021</w:t>
      </w:r>
      <w:r>
        <w:rPr>
          <w:rFonts w:ascii="Arial" w:hAnsi="Arial" w:cs="Arial"/>
          <w:b/>
          <w:bCs/>
          <w:color w:val="000000"/>
          <w:sz w:val="20"/>
          <w:szCs w:val="20"/>
        </w:rPr>
        <w:t>)</w:t>
      </w:r>
    </w:p>
    <w:p w14:paraId="2B7B91A6" w14:textId="77777777" w:rsidR="0072060B" w:rsidRPr="00111E0D" w:rsidRDefault="0072060B" w:rsidP="0072060B">
      <w:r w:rsidRPr="00111E0D">
        <w:t>RBI/DPSS/2021-22/82</w:t>
      </w:r>
      <w:r w:rsidRPr="00111E0D">
        <w:br/>
        <w:t>CO.DPSS.POLC.No.S-479/02.14.006/2021-22</w:t>
      </w:r>
    </w:p>
    <w:p w14:paraId="3E8F5F6D" w14:textId="77777777" w:rsidR="0072060B" w:rsidRPr="00111E0D" w:rsidRDefault="0072060B" w:rsidP="0072060B">
      <w:r w:rsidRPr="00111E0D">
        <w:t>August 27, 2021</w:t>
      </w:r>
      <w:r w:rsidRPr="00111E0D">
        <w:br/>
        <w:t>(Updated as on November 12, 2021)</w:t>
      </w:r>
    </w:p>
    <w:p w14:paraId="1D4CB570" w14:textId="77777777" w:rsidR="0072060B" w:rsidRPr="00111E0D" w:rsidRDefault="0072060B" w:rsidP="0072060B">
      <w:r w:rsidRPr="00111E0D">
        <w:t>All Prepaid Payment Instrument Issuers (Banks and Non-banks) and System Participants</w:t>
      </w:r>
    </w:p>
    <w:p w14:paraId="22D93F30" w14:textId="77777777" w:rsidR="0072060B" w:rsidRPr="00111E0D" w:rsidRDefault="0072060B" w:rsidP="0072060B">
      <w:r w:rsidRPr="00111E0D">
        <w:t>Madam / Dear Sir,</w:t>
      </w:r>
    </w:p>
    <w:p w14:paraId="0359E271" w14:textId="77777777" w:rsidR="0072060B" w:rsidRPr="00111E0D" w:rsidRDefault="0072060B" w:rsidP="0072060B">
      <w:pPr>
        <w:rPr>
          <w:b/>
          <w:bCs/>
        </w:rPr>
      </w:pPr>
      <w:r w:rsidRPr="00111E0D">
        <w:rPr>
          <w:b/>
          <w:bCs/>
        </w:rPr>
        <w:t>Master Directions on Prepaid Payment Instruments (PPIs)</w:t>
      </w:r>
    </w:p>
    <w:p w14:paraId="2A50BFE6" w14:textId="77777777" w:rsidR="0072060B" w:rsidRPr="00111E0D" w:rsidRDefault="0072060B" w:rsidP="0072060B">
      <w:r w:rsidRPr="00111E0D">
        <w:t>This has reference to the </w:t>
      </w:r>
      <w:hyperlink r:id="rId55" w:tgtFrame="_blank" w:history="1">
        <w:r w:rsidRPr="00111E0D">
          <w:rPr>
            <w:rStyle w:val="Hyperlink"/>
          </w:rPr>
          <w:t>Master Direction dated October 11, 2017</w:t>
        </w:r>
      </w:hyperlink>
      <w:r w:rsidRPr="00111E0D">
        <w:t> on Issuance and Operation of Prepaid Payment Instruments (PPI-MD) and subsequent amendments made thereto. Keeping in view the recent updates to PPI guidelines, it has been decided to issue the </w:t>
      </w:r>
      <w:hyperlink r:id="rId56" w:anchor="MD" w:history="1">
        <w:r w:rsidRPr="00111E0D">
          <w:rPr>
            <w:rStyle w:val="Hyperlink"/>
          </w:rPr>
          <w:t>Master Directions</w:t>
        </w:r>
      </w:hyperlink>
      <w:r w:rsidRPr="00111E0D">
        <w:t> afresh.</w:t>
      </w:r>
    </w:p>
    <w:p w14:paraId="76DEB2E4" w14:textId="77777777" w:rsidR="0072060B" w:rsidRPr="00111E0D" w:rsidRDefault="0072060B" w:rsidP="0072060B">
      <w:r w:rsidRPr="00111E0D">
        <w:t>2. These Directions are issued under Section 18 read with Section 10(2) of the Payment and Settlement Systems Act, 2007.</w:t>
      </w:r>
    </w:p>
    <w:p w14:paraId="5881DAF3" w14:textId="77777777" w:rsidR="0072060B" w:rsidRPr="00111E0D" w:rsidRDefault="0072060B" w:rsidP="0072060B">
      <w:r w:rsidRPr="00111E0D">
        <w:t>Yours faithfully,</w:t>
      </w:r>
    </w:p>
    <w:p w14:paraId="08B97B84" w14:textId="77777777" w:rsidR="0072060B" w:rsidRPr="00111E0D" w:rsidRDefault="0072060B" w:rsidP="0072060B">
      <w:r w:rsidRPr="00111E0D">
        <w:lastRenderedPageBreak/>
        <w:t xml:space="preserve">(P. </w:t>
      </w:r>
      <w:proofErr w:type="spellStart"/>
      <w:r w:rsidRPr="00111E0D">
        <w:t>Vasudevan</w:t>
      </w:r>
      <w:proofErr w:type="spellEnd"/>
      <w:r w:rsidRPr="00111E0D">
        <w:t>)</w:t>
      </w:r>
      <w:r w:rsidRPr="00111E0D">
        <w:br/>
        <w:t>Chief General Manager</w:t>
      </w:r>
    </w:p>
    <w:p w14:paraId="4EC42542" w14:textId="77777777" w:rsidR="0072060B" w:rsidRDefault="0072060B" w:rsidP="0072060B">
      <w:r>
        <w:t xml:space="preserve">Reference link: </w:t>
      </w:r>
      <w:hyperlink r:id="rId57" w:history="1">
        <w:r w:rsidRPr="00D972C1">
          <w:rPr>
            <w:rStyle w:val="Hyperlink"/>
          </w:rPr>
          <w:t>https://www.rbi.org.in/Scripts/NotificationUser.aspx?Id=12156&amp;Mode=0</w:t>
        </w:r>
      </w:hyperlink>
    </w:p>
    <w:p w14:paraId="55D6388E" w14:textId="77777777" w:rsidR="0072060B" w:rsidRDefault="0072060B" w:rsidP="0072060B"/>
    <w:p w14:paraId="164488CA" w14:textId="77777777" w:rsidR="0072060B" w:rsidRDefault="0072060B" w:rsidP="0072060B">
      <w:r>
        <w:br w:type="page"/>
      </w:r>
    </w:p>
    <w:p w14:paraId="5E4061C2" w14:textId="77777777" w:rsidR="0072060B" w:rsidRDefault="0072060B" w:rsidP="0072060B">
      <w:pPr>
        <w:rPr>
          <w:rFonts w:ascii="Arial" w:hAnsi="Arial" w:cs="Arial"/>
          <w:b/>
          <w:bCs/>
          <w:color w:val="000000"/>
          <w:sz w:val="20"/>
          <w:szCs w:val="20"/>
        </w:rPr>
      </w:pPr>
      <w:bookmarkStart w:id="5" w:name="_Hlk94636376"/>
      <w:r>
        <w:rPr>
          <w:rFonts w:ascii="Arial" w:hAnsi="Arial" w:cs="Arial"/>
          <w:b/>
          <w:bCs/>
          <w:color w:val="000000"/>
          <w:sz w:val="20"/>
          <w:szCs w:val="20"/>
        </w:rPr>
        <w:lastRenderedPageBreak/>
        <w:t>Enhancements to Indo-Nepal Remittance Facility Scheme</w:t>
      </w:r>
    </w:p>
    <w:p w14:paraId="66F3280A" w14:textId="77777777" w:rsidR="0072060B" w:rsidRPr="006B1167" w:rsidRDefault="0072060B" w:rsidP="0072060B">
      <w:r w:rsidRPr="006B1167">
        <w:t>RBI/2021-22/94</w:t>
      </w:r>
      <w:r w:rsidRPr="006B1167">
        <w:br/>
        <w:t>CO.DPSS.RPPD.No.S475/04.09.003/2021-22</w:t>
      </w:r>
    </w:p>
    <w:p w14:paraId="1953FC4D" w14:textId="77777777" w:rsidR="0072060B" w:rsidRPr="006B1167" w:rsidRDefault="0072060B" w:rsidP="0072060B">
      <w:r w:rsidRPr="006B1167">
        <w:t>August 27, 2021</w:t>
      </w:r>
    </w:p>
    <w:p w14:paraId="4602C255" w14:textId="77777777" w:rsidR="0072060B" w:rsidRPr="006B1167" w:rsidRDefault="0072060B" w:rsidP="0072060B">
      <w:r w:rsidRPr="006B1167">
        <w:t>The Chairman / Managing Director / Chief Executive Officer</w:t>
      </w:r>
      <w:r w:rsidRPr="006B1167">
        <w:br/>
        <w:t>of all banks participating in NEFT</w:t>
      </w:r>
    </w:p>
    <w:p w14:paraId="72E5FEBB" w14:textId="77777777" w:rsidR="0072060B" w:rsidRPr="006B1167" w:rsidRDefault="0072060B" w:rsidP="0072060B">
      <w:r w:rsidRPr="006B1167">
        <w:t>Madam / Dear Sir,</w:t>
      </w:r>
    </w:p>
    <w:p w14:paraId="7C6A538D" w14:textId="77777777" w:rsidR="0072060B" w:rsidRPr="006B1167" w:rsidRDefault="0072060B" w:rsidP="0072060B">
      <w:pPr>
        <w:rPr>
          <w:b/>
          <w:bCs/>
        </w:rPr>
      </w:pPr>
      <w:r w:rsidRPr="006B1167">
        <w:rPr>
          <w:b/>
          <w:bCs/>
        </w:rPr>
        <w:t>Enhancements to Indo-Nepal Remittance Facility Scheme</w:t>
      </w:r>
    </w:p>
    <w:p w14:paraId="16143FBC" w14:textId="77777777" w:rsidR="0072060B" w:rsidRPr="006B1167" w:rsidRDefault="0072060B" w:rsidP="0072060B">
      <w:r w:rsidRPr="006B1167">
        <w:t xml:space="preserve">The Indo-Nepal Remittance Facility Scheme (Scheme) was launched by the Reserve Bank of India in May 2008 as an option for cross-border remittances from India to Nepal, with special focus on requirements of migrant workers of Nepali origin working in India. The Scheme leverages the National Electronic Funds Transfer (NEFT) ecosystem available in the country for origination of such remittances and entails a ceiling of ₹50,000 per remittance with a maximum of 12 remittances in a year. The beneficiary receives funds in Nepalese Rupees through credit to her / his bank account maintained with the subsidiary of State Bank of India (SBI) in Nepal, i.e., Nepal SBI Bank Limited (NSBL) or </w:t>
      </w:r>
      <w:proofErr w:type="spellStart"/>
      <w:r w:rsidRPr="006B1167">
        <w:t>th</w:t>
      </w:r>
      <w:proofErr w:type="spellEnd"/>
      <w:r>
        <w:tab/>
        <w:t>q`1</w:t>
      </w:r>
      <w:r>
        <w:tab/>
      </w:r>
      <w:r w:rsidRPr="006B1167">
        <w:t>rough an agency arrangement.</w:t>
      </w:r>
    </w:p>
    <w:p w14:paraId="21DDDE59" w14:textId="77777777" w:rsidR="0072060B" w:rsidRPr="006B1167" w:rsidRDefault="0072060B" w:rsidP="0072060B">
      <w:r w:rsidRPr="006B1167">
        <w:t>2. A review of the Scheme has since been made and to boost trade payments between the two countries, as also to facilitate person-to-person remittances electronically to Nepal, the following enhancements are announced –</w:t>
      </w:r>
    </w:p>
    <w:p w14:paraId="57A7C802" w14:textId="77777777" w:rsidR="0072060B" w:rsidRPr="006B1167" w:rsidRDefault="0072060B" w:rsidP="0072060B">
      <w:pPr>
        <w:numPr>
          <w:ilvl w:val="0"/>
          <w:numId w:val="4"/>
        </w:numPr>
      </w:pPr>
      <w:r w:rsidRPr="006B1167">
        <w:t>Increase in the ceiling per transaction from ₹50,000 to ₹2 lakh.</w:t>
      </w:r>
    </w:p>
    <w:p w14:paraId="5AB0E019" w14:textId="77777777" w:rsidR="0072060B" w:rsidRPr="006B1167" w:rsidRDefault="0072060B" w:rsidP="0072060B">
      <w:pPr>
        <w:numPr>
          <w:ilvl w:val="0"/>
          <w:numId w:val="4"/>
        </w:numPr>
      </w:pPr>
      <w:r w:rsidRPr="006B1167">
        <w:t>Removal of the cap of 12 remittances in a year per remitter.</w:t>
      </w:r>
    </w:p>
    <w:p w14:paraId="4E920416" w14:textId="77777777" w:rsidR="0072060B" w:rsidRPr="006B1167" w:rsidRDefault="0072060B" w:rsidP="0072060B">
      <w:pPr>
        <w:numPr>
          <w:ilvl w:val="0"/>
          <w:numId w:val="4"/>
        </w:numPr>
      </w:pPr>
      <w:r w:rsidRPr="006B1167">
        <w:t>As hitherto, banks shall accept remittances by way of cash from walk-in customers or non-customers. The ceiling of ₹50,000 per remittance with a maximum of 12 remittances in a year shall, however, continue to apply for such remittances.</w:t>
      </w:r>
    </w:p>
    <w:p w14:paraId="52B39423" w14:textId="77777777" w:rsidR="0072060B" w:rsidRPr="006B1167" w:rsidRDefault="0072060B" w:rsidP="0072060B">
      <w:pPr>
        <w:numPr>
          <w:ilvl w:val="0"/>
          <w:numId w:val="4"/>
        </w:numPr>
      </w:pPr>
      <w:r w:rsidRPr="006B1167">
        <w:t>The charges for transactions up to ₹50,000 shall continue as provided in </w:t>
      </w:r>
      <w:hyperlink r:id="rId58" w:tgtFrame="_blank" w:history="1">
        <w:r w:rsidRPr="006B1167">
          <w:rPr>
            <w:rStyle w:val="Hyperlink"/>
          </w:rPr>
          <w:t>circular DPSS (CO) No.1381/04.09.003/2008-09 dated February 09, 2009</w:t>
        </w:r>
      </w:hyperlink>
      <w:r w:rsidRPr="006B1167">
        <w:t>. For transactions beyond ₹50,000, the charges prescribed by SBI shall apply.</w:t>
      </w:r>
    </w:p>
    <w:p w14:paraId="4E46DBE1" w14:textId="77777777" w:rsidR="0072060B" w:rsidRPr="006B1167" w:rsidRDefault="0072060B" w:rsidP="0072060B">
      <w:pPr>
        <w:numPr>
          <w:ilvl w:val="0"/>
          <w:numId w:val="4"/>
        </w:numPr>
      </w:pPr>
      <w:r w:rsidRPr="006B1167">
        <w:t>The banks shall put in place suitable velocity checks and other risk mitigation procedures.</w:t>
      </w:r>
    </w:p>
    <w:p w14:paraId="0F6E266D" w14:textId="77777777" w:rsidR="0072060B" w:rsidRPr="006B1167" w:rsidRDefault="0072060B" w:rsidP="0072060B">
      <w:r w:rsidRPr="006B1167">
        <w:t>3. The enhancements are also expected to facilitate payments relating to retirement, pension, etc., to our ex-servicemen who have settled / relocated in Nepal.</w:t>
      </w:r>
    </w:p>
    <w:p w14:paraId="0FC4D55A" w14:textId="77777777" w:rsidR="0072060B" w:rsidRPr="006B1167" w:rsidRDefault="0072060B" w:rsidP="0072060B">
      <w:r w:rsidRPr="006B1167">
        <w:t>4. These directions are issued under Section 10 (2) read with Section 18 of Payment and Settlement Systems Act, 2007 (Act 51 of 2007) and shall come into effect from October 01, 2021.</w:t>
      </w:r>
    </w:p>
    <w:p w14:paraId="0D39A88D" w14:textId="77777777" w:rsidR="0072060B" w:rsidRPr="006B1167" w:rsidRDefault="0072060B" w:rsidP="0072060B">
      <w:r w:rsidRPr="006B1167">
        <w:t>Yours faithfully,</w:t>
      </w:r>
    </w:p>
    <w:p w14:paraId="7803EE4E" w14:textId="77777777" w:rsidR="0072060B" w:rsidRPr="006B1167" w:rsidRDefault="0072060B" w:rsidP="0072060B">
      <w:r w:rsidRPr="006B1167">
        <w:t xml:space="preserve">(P </w:t>
      </w:r>
      <w:proofErr w:type="spellStart"/>
      <w:r w:rsidRPr="006B1167">
        <w:t>Vasudevan</w:t>
      </w:r>
      <w:proofErr w:type="spellEnd"/>
      <w:r w:rsidRPr="006B1167">
        <w:t>)</w:t>
      </w:r>
      <w:r w:rsidRPr="006B1167">
        <w:br/>
        <w:t>Chief General Manager</w:t>
      </w:r>
    </w:p>
    <w:p w14:paraId="49DA124F" w14:textId="77777777" w:rsidR="0072060B" w:rsidRDefault="0072060B" w:rsidP="0072060B">
      <w:r>
        <w:t xml:space="preserve">Reference link: </w:t>
      </w:r>
      <w:hyperlink r:id="rId59" w:history="1">
        <w:r w:rsidRPr="00D972C1">
          <w:rPr>
            <w:rStyle w:val="Hyperlink"/>
          </w:rPr>
          <w:t>https://www.rbi.org.in/Scripts/NotificationUser.aspx?Id=12155&amp;Mode=0</w:t>
        </w:r>
      </w:hyperlink>
    </w:p>
    <w:bookmarkEnd w:id="5"/>
    <w:p w14:paraId="4DFD30CC" w14:textId="77777777" w:rsidR="0072060B" w:rsidRDefault="0072060B" w:rsidP="0072060B"/>
    <w:p w14:paraId="0545E29F" w14:textId="77777777" w:rsidR="0072060B" w:rsidRPr="00452068" w:rsidRDefault="0072060B" w:rsidP="0072060B">
      <w:r>
        <w:br w:type="page"/>
      </w:r>
      <w:bookmarkStart w:id="6" w:name="_Hlk94634280"/>
      <w:r>
        <w:rPr>
          <w:rFonts w:ascii="Arial" w:hAnsi="Arial" w:cs="Arial"/>
          <w:b/>
          <w:bCs/>
          <w:color w:val="000000"/>
          <w:sz w:val="20"/>
          <w:szCs w:val="20"/>
        </w:rPr>
        <w:lastRenderedPageBreak/>
        <w:t>Review of incentive and other measures to enhance distribution of coins</w:t>
      </w:r>
    </w:p>
    <w:p w14:paraId="65139F70" w14:textId="77777777" w:rsidR="0072060B" w:rsidRPr="002917C6" w:rsidRDefault="0072060B" w:rsidP="0072060B">
      <w:r w:rsidRPr="002917C6">
        <w:t>RBI/2021-22/93</w:t>
      </w:r>
      <w:r w:rsidRPr="002917C6">
        <w:br/>
        <w:t>DCM (CC) No.97527/03.41.01/2021-22</w:t>
      </w:r>
    </w:p>
    <w:p w14:paraId="3CD875F0" w14:textId="77777777" w:rsidR="0072060B" w:rsidRPr="002917C6" w:rsidRDefault="0072060B" w:rsidP="0072060B">
      <w:r w:rsidRPr="002917C6">
        <w:t>August 27, 2021</w:t>
      </w:r>
    </w:p>
    <w:p w14:paraId="57314164" w14:textId="77777777" w:rsidR="0072060B" w:rsidRPr="002917C6" w:rsidRDefault="0072060B" w:rsidP="0072060B">
      <w:r w:rsidRPr="002917C6">
        <w:t>The Chairman / Managing Director &amp;</w:t>
      </w:r>
      <w:r w:rsidRPr="002917C6">
        <w:br/>
        <w:t>Chief Executive Officer</w:t>
      </w:r>
      <w:r w:rsidRPr="002917C6">
        <w:br/>
        <w:t>(All Scheduled Commercial banks including RRBs)</w:t>
      </w:r>
    </w:p>
    <w:p w14:paraId="17A684EE" w14:textId="77777777" w:rsidR="0072060B" w:rsidRPr="002917C6" w:rsidRDefault="0072060B" w:rsidP="0072060B">
      <w:r w:rsidRPr="002917C6">
        <w:t>Madam / Dear Sir,</w:t>
      </w:r>
    </w:p>
    <w:p w14:paraId="6A464BA4" w14:textId="77777777" w:rsidR="0072060B" w:rsidRPr="002917C6" w:rsidRDefault="0072060B" w:rsidP="0072060B">
      <w:pPr>
        <w:rPr>
          <w:b/>
          <w:bCs/>
        </w:rPr>
      </w:pPr>
      <w:r w:rsidRPr="002917C6">
        <w:rPr>
          <w:b/>
          <w:bCs/>
        </w:rPr>
        <w:t>Review of incentive and other measures to enhance distribution of coins</w:t>
      </w:r>
    </w:p>
    <w:p w14:paraId="25D0C0BA" w14:textId="77777777" w:rsidR="0072060B" w:rsidRPr="002917C6" w:rsidRDefault="0072060B" w:rsidP="0072060B">
      <w:r w:rsidRPr="002917C6">
        <w:t>Please refer to our </w:t>
      </w:r>
      <w:hyperlink r:id="rId60" w:tgtFrame="_blank" w:history="1">
        <w:r w:rsidRPr="002917C6">
          <w:rPr>
            <w:rStyle w:val="Hyperlink"/>
          </w:rPr>
          <w:t>Master Direction DCM (CC) No.G-2/03.41.01/2021-22 dated April 01, 2021</w:t>
        </w:r>
      </w:hyperlink>
      <w:r w:rsidRPr="002917C6">
        <w:t> on “Currency Distribution &amp; Exchange Scheme (CDES)” for bank branches including currency chests which inter alia, provides for financial incentives of ₹25 per bag to banks for distribution of coins over the counter.</w:t>
      </w:r>
    </w:p>
    <w:p w14:paraId="547E537F" w14:textId="77777777" w:rsidR="0072060B" w:rsidRPr="002917C6" w:rsidRDefault="0072060B" w:rsidP="0072060B">
      <w:r w:rsidRPr="002917C6">
        <w:t xml:space="preserve">2. Keeping in view the overall objectives of Clean Note policy and to ensure that all bank branches provide better customer service to members of public with regard to exchange of notes and distribution of coins, the afore-said Scheme has since been reviewed and it has now been decided to revise the incentive being paid to the banks for distribution of coins with a major thrust on alternate avenues so as to extend the outreach. Accordingly, paragraph 2 (Incentives) </w:t>
      </w:r>
      <w:proofErr w:type="spellStart"/>
      <w:r w:rsidRPr="002917C6">
        <w:t>Sl.No</w:t>
      </w:r>
      <w:proofErr w:type="spellEnd"/>
      <w:r w:rsidRPr="002917C6">
        <w:t>. (iii) stands revised as follows:</w:t>
      </w:r>
    </w:p>
    <w:p w14:paraId="0D560442" w14:textId="77777777" w:rsidR="0072060B" w:rsidRPr="004A2EEA" w:rsidRDefault="0072060B" w:rsidP="0072060B">
      <w:pPr>
        <w:rPr>
          <w:bCs/>
        </w:rPr>
      </w:pPr>
      <w:r w:rsidRPr="004A2EEA">
        <w:rPr>
          <w:bCs/>
        </w:rPr>
        <w:t>a) Revised scheme of incentive for distribution of coins</w:t>
      </w:r>
    </w:p>
    <w:p w14:paraId="37EE18A4" w14:textId="77777777" w:rsidR="0072060B" w:rsidRPr="004A2EEA" w:rsidRDefault="0072060B" w:rsidP="0072060B">
      <w:pPr>
        <w:rPr>
          <w:bCs/>
        </w:rPr>
      </w:pPr>
      <w:r w:rsidRPr="004A2EEA">
        <w:rPr>
          <w:bCs/>
        </w:rPr>
        <w:t>b) Banks to provide coins to bulk customers</w:t>
      </w:r>
    </w:p>
    <w:p w14:paraId="44341C0D" w14:textId="77777777" w:rsidR="0072060B" w:rsidRPr="004A2EEA" w:rsidRDefault="0072060B" w:rsidP="0072060B">
      <w:pPr>
        <w:rPr>
          <w:bCs/>
        </w:rPr>
      </w:pPr>
      <w:r w:rsidRPr="004A2EEA">
        <w:rPr>
          <w:bCs/>
        </w:rPr>
        <w:t>c) Engaging Business Correspondents (BCs) for distribution of coins</w:t>
      </w:r>
    </w:p>
    <w:p w14:paraId="1E24FBB6" w14:textId="77777777" w:rsidR="0072060B" w:rsidRPr="004A2EEA" w:rsidRDefault="0072060B" w:rsidP="0072060B">
      <w:r w:rsidRPr="004A2EEA">
        <w:rPr>
          <w:bCs/>
        </w:rPr>
        <w:t>d) Engaging Cash in Transit (CIT) entities for distribution of coins</w:t>
      </w:r>
    </w:p>
    <w:p w14:paraId="0BD9388E" w14:textId="77777777" w:rsidR="0072060B" w:rsidRDefault="0072060B" w:rsidP="0072060B"/>
    <w:p w14:paraId="275B6559" w14:textId="77777777" w:rsidR="0072060B" w:rsidRPr="002917C6" w:rsidRDefault="0072060B" w:rsidP="0072060B">
      <w:r>
        <w:t>More details on the above points can be referred to in the below link</w:t>
      </w:r>
    </w:p>
    <w:p w14:paraId="784BBEED" w14:textId="77777777" w:rsidR="0072060B" w:rsidRDefault="0072060B" w:rsidP="0072060B">
      <w:r>
        <w:t xml:space="preserve">Reference link: </w:t>
      </w:r>
      <w:hyperlink r:id="rId61" w:history="1">
        <w:r w:rsidRPr="00D972C1">
          <w:rPr>
            <w:rStyle w:val="Hyperlink"/>
          </w:rPr>
          <w:t>https://www.rbi.org.in/Scripts/NotificationUser.aspx?Id=12154&amp;Mode=0</w:t>
        </w:r>
      </w:hyperlink>
    </w:p>
    <w:bookmarkEnd w:id="6"/>
    <w:p w14:paraId="0CE881C3" w14:textId="77777777" w:rsidR="0072060B" w:rsidRDefault="0072060B" w:rsidP="0072060B"/>
    <w:p w14:paraId="4EC6CC76" w14:textId="77777777" w:rsidR="0072060B" w:rsidRDefault="0072060B" w:rsidP="0072060B">
      <w:r>
        <w:br w:type="page"/>
      </w:r>
    </w:p>
    <w:p w14:paraId="3B9EB4AB" w14:textId="77777777" w:rsidR="0072060B" w:rsidRDefault="0072060B" w:rsidP="0072060B">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2021</w:t>
      </w:r>
    </w:p>
    <w:p w14:paraId="5285C9E1" w14:textId="77777777" w:rsidR="0072060B" w:rsidRPr="002917C6" w:rsidRDefault="0072060B" w:rsidP="0072060B">
      <w:r w:rsidRPr="002917C6">
        <w:t>RBI/DOR/2021-22/81</w:t>
      </w:r>
      <w:r w:rsidRPr="002917C6">
        <w:br/>
        <w:t>DOR.MRG.42/21.04.141/2021-22</w:t>
      </w:r>
    </w:p>
    <w:p w14:paraId="719E9AB2" w14:textId="77777777" w:rsidR="0072060B" w:rsidRPr="002917C6" w:rsidRDefault="0072060B" w:rsidP="0072060B">
      <w:r w:rsidRPr="002917C6">
        <w:t>August 25, 2021</w:t>
      </w:r>
    </w:p>
    <w:p w14:paraId="6CA19652" w14:textId="77777777" w:rsidR="0072060B" w:rsidRPr="002917C6" w:rsidRDefault="0072060B" w:rsidP="0072060B">
      <w:r w:rsidRPr="002917C6">
        <w:t>All Commercial Banks (excluding RRBs)</w:t>
      </w:r>
    </w:p>
    <w:p w14:paraId="0E10CB24" w14:textId="77777777" w:rsidR="0072060B" w:rsidRPr="002917C6" w:rsidRDefault="0072060B" w:rsidP="0072060B">
      <w:r w:rsidRPr="002917C6">
        <w:t>Dear Sir / Madam,</w:t>
      </w:r>
    </w:p>
    <w:p w14:paraId="354DE797" w14:textId="77777777" w:rsidR="0072060B" w:rsidRPr="002917C6" w:rsidRDefault="0072060B" w:rsidP="0072060B">
      <w:pPr>
        <w:rPr>
          <w:b/>
          <w:bCs/>
        </w:rPr>
      </w:pPr>
      <w:r w:rsidRPr="002917C6">
        <w:rPr>
          <w:b/>
          <w:bCs/>
        </w:rPr>
        <w:t>Master Direction - Classification, Valuation and Operation of Investment Portfolio of Commercial Banks (Directions), 2021</w:t>
      </w:r>
    </w:p>
    <w:p w14:paraId="08BA5896" w14:textId="77777777" w:rsidR="0072060B" w:rsidRPr="002917C6" w:rsidRDefault="0072060B" w:rsidP="0072060B">
      <w:r w:rsidRPr="002917C6">
        <w:t>The Reserve Bank of India has, from time to time, issued several guidelines / instructions / directives to the banks on Prudential Norms for Classification, Valuation and Operation of Investment Portfolio by Banks.</w:t>
      </w:r>
    </w:p>
    <w:p w14:paraId="6FE525F7" w14:textId="77777777" w:rsidR="0072060B" w:rsidRPr="002917C6" w:rsidRDefault="0072060B" w:rsidP="0072060B">
      <w:r w:rsidRPr="002917C6">
        <w:t>2. To enable banks to have current instructions at one place, a </w:t>
      </w:r>
      <w:hyperlink r:id="rId62" w:anchor="MD" w:history="1">
        <w:r w:rsidRPr="002917C6">
          <w:rPr>
            <w:rStyle w:val="Hyperlink"/>
          </w:rPr>
          <w:t>Master Direction</w:t>
        </w:r>
      </w:hyperlink>
      <w:r w:rsidRPr="002917C6">
        <w:t> incorporating all the existing guidelines / instructions / directives on the subject has been prepared for reference of the banks.</w:t>
      </w:r>
    </w:p>
    <w:p w14:paraId="44EE6CC4" w14:textId="77777777" w:rsidR="0072060B" w:rsidRPr="002917C6" w:rsidRDefault="0072060B" w:rsidP="0072060B">
      <w:r w:rsidRPr="002917C6">
        <w:t>3. This Direction has been issued by RBI in exercise of its powers conferred under Section 35A of the Banking Regulation Act 1949 and of all the powers enabling it in this behalf.</w:t>
      </w:r>
    </w:p>
    <w:p w14:paraId="09CF74BF" w14:textId="77777777" w:rsidR="0072060B" w:rsidRPr="002917C6" w:rsidRDefault="0072060B" w:rsidP="0072060B">
      <w:r w:rsidRPr="002917C6">
        <w:t>Yours faithfully,</w:t>
      </w:r>
    </w:p>
    <w:p w14:paraId="76BE792F" w14:textId="77777777" w:rsidR="0072060B" w:rsidRPr="002917C6" w:rsidRDefault="0072060B" w:rsidP="0072060B">
      <w:r w:rsidRPr="002917C6">
        <w:t>(</w:t>
      </w:r>
      <w:proofErr w:type="spellStart"/>
      <w:r w:rsidRPr="002917C6">
        <w:t>Usha</w:t>
      </w:r>
      <w:proofErr w:type="spellEnd"/>
      <w:r w:rsidRPr="002917C6">
        <w:t xml:space="preserve"> </w:t>
      </w:r>
      <w:proofErr w:type="spellStart"/>
      <w:r w:rsidRPr="002917C6">
        <w:t>Janakiraman</w:t>
      </w:r>
      <w:proofErr w:type="spellEnd"/>
      <w:r w:rsidRPr="002917C6">
        <w:t>)</w:t>
      </w:r>
      <w:r w:rsidRPr="002917C6">
        <w:br/>
        <w:t>Chief General Manager</w:t>
      </w:r>
    </w:p>
    <w:p w14:paraId="043BE9F4" w14:textId="77777777" w:rsidR="0072060B" w:rsidRDefault="0072060B" w:rsidP="0072060B">
      <w:r>
        <w:t xml:space="preserve">Reference link: </w:t>
      </w:r>
      <w:hyperlink r:id="rId63" w:history="1">
        <w:r w:rsidRPr="00D972C1">
          <w:rPr>
            <w:rStyle w:val="Hyperlink"/>
          </w:rPr>
          <w:t>https://www.rbi.org.in/Scripts/NotificationUser.aspx?Id=12153&amp;Mode=0</w:t>
        </w:r>
      </w:hyperlink>
    </w:p>
    <w:p w14:paraId="098ADC15" w14:textId="77777777" w:rsidR="0072060B" w:rsidRDefault="0072060B" w:rsidP="0072060B"/>
    <w:p w14:paraId="2F29CC13" w14:textId="77777777" w:rsidR="0072060B" w:rsidRDefault="0072060B" w:rsidP="0072060B">
      <w:r>
        <w:br w:type="page"/>
      </w:r>
    </w:p>
    <w:p w14:paraId="7186C273" w14:textId="77777777" w:rsidR="0072060B" w:rsidRDefault="0072060B" w:rsidP="0072060B">
      <w:pPr>
        <w:rPr>
          <w:rFonts w:ascii="Arial" w:hAnsi="Arial" w:cs="Arial"/>
          <w:b/>
          <w:bCs/>
          <w:color w:val="000000"/>
          <w:sz w:val="20"/>
          <w:szCs w:val="20"/>
        </w:rPr>
      </w:pPr>
      <w:r>
        <w:rPr>
          <w:rFonts w:ascii="Arial" w:hAnsi="Arial" w:cs="Arial"/>
          <w:b/>
          <w:bCs/>
          <w:color w:val="000000"/>
          <w:sz w:val="20"/>
          <w:szCs w:val="20"/>
        </w:rPr>
        <w:lastRenderedPageBreak/>
        <w:t xml:space="preserve">Tokenisation – Card </w:t>
      </w:r>
      <w:proofErr w:type="gramStart"/>
      <w:r>
        <w:rPr>
          <w:rFonts w:ascii="Arial" w:hAnsi="Arial" w:cs="Arial"/>
          <w:b/>
          <w:bCs/>
          <w:color w:val="000000"/>
          <w:sz w:val="20"/>
          <w:szCs w:val="20"/>
        </w:rPr>
        <w:t>Transactions :</w:t>
      </w:r>
      <w:proofErr w:type="gramEnd"/>
      <w:r>
        <w:rPr>
          <w:rFonts w:ascii="Arial" w:hAnsi="Arial" w:cs="Arial"/>
          <w:b/>
          <w:bCs/>
          <w:color w:val="000000"/>
          <w:sz w:val="20"/>
          <w:szCs w:val="20"/>
        </w:rPr>
        <w:t xml:space="preserve"> Extending the Scope of Permitted Devices</w:t>
      </w:r>
    </w:p>
    <w:p w14:paraId="59DEB5E7" w14:textId="77777777" w:rsidR="0072060B" w:rsidRPr="002917C6" w:rsidRDefault="0072060B" w:rsidP="0072060B">
      <w:r w:rsidRPr="002917C6">
        <w:t>RBI/2021-22/92</w:t>
      </w:r>
      <w:r w:rsidRPr="002917C6">
        <w:br/>
        <w:t>CO.DPSS.POLC.No.S-469/02-14-003/2021-22</w:t>
      </w:r>
    </w:p>
    <w:p w14:paraId="4FF55022" w14:textId="77777777" w:rsidR="0072060B" w:rsidRPr="002917C6" w:rsidRDefault="0072060B" w:rsidP="0072060B">
      <w:r w:rsidRPr="002917C6">
        <w:t>August 25, 2021</w:t>
      </w:r>
    </w:p>
    <w:p w14:paraId="111013CD" w14:textId="77777777" w:rsidR="0072060B" w:rsidRPr="002917C6" w:rsidRDefault="0072060B" w:rsidP="0072060B">
      <w:r w:rsidRPr="002917C6">
        <w:t>The Chief Executive Officer / President</w:t>
      </w:r>
      <w:r w:rsidRPr="002917C6">
        <w:br/>
        <w:t>All authorised card networks</w:t>
      </w:r>
    </w:p>
    <w:p w14:paraId="30D46515" w14:textId="77777777" w:rsidR="0072060B" w:rsidRPr="002917C6" w:rsidRDefault="0072060B" w:rsidP="0072060B">
      <w:r w:rsidRPr="002917C6">
        <w:t>Madam / Dear Sir,</w:t>
      </w:r>
    </w:p>
    <w:p w14:paraId="5F36A6A7" w14:textId="77777777" w:rsidR="0072060B" w:rsidRPr="002917C6" w:rsidRDefault="0072060B" w:rsidP="0072060B">
      <w:pPr>
        <w:rPr>
          <w:b/>
          <w:bCs/>
        </w:rPr>
      </w:pPr>
      <w:r w:rsidRPr="002917C6">
        <w:rPr>
          <w:b/>
          <w:bCs/>
          <w:u w:val="single"/>
        </w:rPr>
        <w:t xml:space="preserve">Tokenisation – Card </w:t>
      </w:r>
      <w:proofErr w:type="gramStart"/>
      <w:r w:rsidRPr="002917C6">
        <w:rPr>
          <w:b/>
          <w:bCs/>
          <w:u w:val="single"/>
        </w:rPr>
        <w:t>Transactions :</w:t>
      </w:r>
      <w:proofErr w:type="gramEnd"/>
      <w:r w:rsidRPr="002917C6">
        <w:rPr>
          <w:b/>
          <w:bCs/>
          <w:u w:val="single"/>
        </w:rPr>
        <w:t xml:space="preserve"> Extending the Scope of Permitted Devices</w:t>
      </w:r>
    </w:p>
    <w:p w14:paraId="4EA42E35" w14:textId="77777777" w:rsidR="0072060B" w:rsidRPr="002917C6" w:rsidRDefault="0072060B" w:rsidP="0072060B">
      <w:r w:rsidRPr="002917C6">
        <w:t>We invite reference to our </w:t>
      </w:r>
      <w:hyperlink r:id="rId64" w:tgtFrame="_blank" w:history="1">
        <w:r w:rsidRPr="002917C6">
          <w:rPr>
            <w:rStyle w:val="Hyperlink"/>
          </w:rPr>
          <w:t>circular DPSS.CO.PD No.1463/02.14.003/2018-19 dated January 08, 2019</w:t>
        </w:r>
      </w:hyperlink>
      <w:r w:rsidRPr="002917C6">
        <w:t> on “Tokenisation – Card transactions”, permitting authorised card networks to offer card tokenisation services to any token requestor, subject to the conditions listed therein. The facility was available only for mobile phones and tablets of interested card holders. There has been an uptake in the volume of tokenised card transactions during the recent months.</w:t>
      </w:r>
    </w:p>
    <w:p w14:paraId="0B8D836B" w14:textId="77777777" w:rsidR="0072060B" w:rsidRPr="002917C6" w:rsidRDefault="0072060B" w:rsidP="0072060B">
      <w:r w:rsidRPr="002917C6">
        <w:t>2. On a review of the framework and keeping in view stakeholder feedback, it has been decided to extend the scope of tokenisation to include consumer devices – laptops, desktops, wearables (wrist watches, bands, etc.), Internet of Things (</w:t>
      </w:r>
      <w:proofErr w:type="spellStart"/>
      <w:r w:rsidRPr="002917C6">
        <w:t>IoT</w:t>
      </w:r>
      <w:proofErr w:type="spellEnd"/>
      <w:r w:rsidRPr="002917C6">
        <w:t>) devices, etc. All other provisions of the circular referred to above shall continue to be applicable. This initiative is expected to make card transactions more safe, secure and convenient for the users.</w:t>
      </w:r>
    </w:p>
    <w:p w14:paraId="4EF76362" w14:textId="77777777" w:rsidR="0072060B" w:rsidRPr="002917C6" w:rsidRDefault="0072060B" w:rsidP="0072060B">
      <w:r w:rsidRPr="002917C6">
        <w:t>3. This directive is issued under Section 10 (2) read with Section 18 of Payment and Settlement Systems Act, 2007 (Act 51 of 2007).</w:t>
      </w:r>
    </w:p>
    <w:p w14:paraId="03AC7355" w14:textId="77777777" w:rsidR="0072060B" w:rsidRPr="002917C6" w:rsidRDefault="0072060B" w:rsidP="0072060B">
      <w:r w:rsidRPr="002917C6">
        <w:t>Yours faithfully,</w:t>
      </w:r>
    </w:p>
    <w:p w14:paraId="09D1375C" w14:textId="77777777" w:rsidR="0072060B" w:rsidRPr="002917C6" w:rsidRDefault="0072060B" w:rsidP="0072060B">
      <w:r w:rsidRPr="002917C6">
        <w:t xml:space="preserve">(P. </w:t>
      </w:r>
      <w:proofErr w:type="spellStart"/>
      <w:r w:rsidRPr="002917C6">
        <w:t>Vasudevan</w:t>
      </w:r>
      <w:proofErr w:type="spellEnd"/>
      <w:r w:rsidRPr="002917C6">
        <w:t>)</w:t>
      </w:r>
      <w:r w:rsidRPr="002917C6">
        <w:br/>
        <w:t>Chief General Manager</w:t>
      </w:r>
    </w:p>
    <w:p w14:paraId="3A456FBB" w14:textId="77777777" w:rsidR="0072060B" w:rsidRDefault="0072060B" w:rsidP="0072060B">
      <w:r>
        <w:t xml:space="preserve">Reference link: </w:t>
      </w:r>
      <w:hyperlink r:id="rId65" w:history="1">
        <w:r w:rsidRPr="00D972C1">
          <w:rPr>
            <w:rStyle w:val="Hyperlink"/>
          </w:rPr>
          <w:t>https://www.rbi.org.in/Scripts/NotificationUser.aspx?Id=12152&amp;Mode=0</w:t>
        </w:r>
      </w:hyperlink>
    </w:p>
    <w:p w14:paraId="14DC3253" w14:textId="77777777" w:rsidR="0072060B" w:rsidRDefault="0072060B" w:rsidP="0072060B"/>
    <w:p w14:paraId="5E836860" w14:textId="77777777" w:rsidR="0072060B" w:rsidRDefault="0072060B" w:rsidP="0072060B">
      <w:r>
        <w:br w:type="page"/>
      </w:r>
    </w:p>
    <w:p w14:paraId="3E0679EB" w14:textId="77777777" w:rsidR="0072060B" w:rsidRDefault="0072060B" w:rsidP="0072060B">
      <w:pPr>
        <w:rPr>
          <w:rFonts w:ascii="Arial" w:hAnsi="Arial" w:cs="Arial"/>
          <w:b/>
          <w:bCs/>
          <w:color w:val="000000"/>
          <w:sz w:val="20"/>
          <w:szCs w:val="20"/>
        </w:rPr>
      </w:pPr>
      <w:r>
        <w:rPr>
          <w:rFonts w:ascii="Arial" w:hAnsi="Arial" w:cs="Arial"/>
          <w:b/>
          <w:bCs/>
          <w:color w:val="000000"/>
          <w:sz w:val="20"/>
          <w:szCs w:val="20"/>
        </w:rPr>
        <w:lastRenderedPageBreak/>
        <w:t>Safe Deposit Locker/Safe Custody Article Facility provided by the banks - Revised Instructions</w:t>
      </w:r>
    </w:p>
    <w:p w14:paraId="19800709" w14:textId="77777777" w:rsidR="0072060B" w:rsidRPr="000A5DF9" w:rsidRDefault="0072060B" w:rsidP="0072060B">
      <w:r w:rsidRPr="000A5DF9">
        <w:t>RBI/2021-2022/86</w:t>
      </w:r>
      <w:r w:rsidRPr="000A5DF9">
        <w:br/>
        <w:t>DOR.LEG.REC/40/09.07.005/2021-22</w:t>
      </w:r>
    </w:p>
    <w:p w14:paraId="5F9AB5DD" w14:textId="77777777" w:rsidR="0072060B" w:rsidRPr="000A5DF9" w:rsidRDefault="0072060B" w:rsidP="0072060B">
      <w:r w:rsidRPr="000A5DF9">
        <w:t>August 18, 2021</w:t>
      </w:r>
    </w:p>
    <w:p w14:paraId="4D3FD812" w14:textId="77777777" w:rsidR="0072060B" w:rsidRPr="000A5DF9" w:rsidRDefault="0072060B" w:rsidP="0072060B">
      <w:r w:rsidRPr="000A5DF9">
        <w:t>All Scheduled Commercial Banks (including RRBs)</w:t>
      </w:r>
      <w:r w:rsidRPr="000A5DF9">
        <w:br/>
        <w:t>All Co-operative Banks</w:t>
      </w:r>
      <w:r w:rsidRPr="000A5DF9">
        <w:br/>
        <w:t>All Small Finance Banks</w:t>
      </w:r>
      <w:r w:rsidRPr="000A5DF9">
        <w:br/>
        <w:t>All Payments Banks</w:t>
      </w:r>
      <w:r w:rsidRPr="000A5DF9">
        <w:br/>
        <w:t>All Local Area Banks</w:t>
      </w:r>
    </w:p>
    <w:p w14:paraId="2550FCE3" w14:textId="77777777" w:rsidR="0072060B" w:rsidRPr="000A5DF9" w:rsidRDefault="0072060B" w:rsidP="0072060B">
      <w:r w:rsidRPr="000A5DF9">
        <w:t>Madam/Sir,</w:t>
      </w:r>
    </w:p>
    <w:p w14:paraId="2F025BD8" w14:textId="77777777" w:rsidR="0072060B" w:rsidRPr="000A5DF9" w:rsidRDefault="0072060B" w:rsidP="0072060B">
      <w:pPr>
        <w:rPr>
          <w:b/>
          <w:bCs/>
        </w:rPr>
      </w:pPr>
      <w:r w:rsidRPr="000A5DF9">
        <w:rPr>
          <w:b/>
          <w:bCs/>
        </w:rPr>
        <w:t>Safe Deposit Locker/Safe Custody Article Facility provided by the banks- Revised Instructions</w:t>
      </w:r>
    </w:p>
    <w:p w14:paraId="088A3CF9" w14:textId="77777777" w:rsidR="0072060B" w:rsidRPr="000A5DF9" w:rsidRDefault="0072060B" w:rsidP="0072060B">
      <w:r w:rsidRPr="000A5DF9">
        <w:t>Please refer to the extant instructions issued to Regulated Entities (REs) by the Reserve Bank on the above subject. Taking into consideration the various developments in the area of banking and technology, nature of consumer grievances and also the feedback received from banks and Indian Banks’ Association (IBA), Reserve Bank of India (‘the Reserve Bank’) has reviewed the guidelines/instructions issued on the above subject. The review also takes into account, the principles enumerated by the Hon’ble Supreme Court in ‘</w:t>
      </w:r>
      <w:proofErr w:type="spellStart"/>
      <w:r w:rsidRPr="000A5DF9">
        <w:t>Amitabha</w:t>
      </w:r>
      <w:proofErr w:type="spellEnd"/>
      <w:r w:rsidRPr="000A5DF9">
        <w:t xml:space="preserve"> </w:t>
      </w:r>
      <w:proofErr w:type="spellStart"/>
      <w:r w:rsidRPr="000A5DF9">
        <w:t>Dasgupta</w:t>
      </w:r>
      <w:proofErr w:type="spellEnd"/>
      <w:r w:rsidRPr="000A5DF9">
        <w:t xml:space="preserve"> vs United Bank of India’, (Judgment dated February 19, 2021 in CA No. 3966 of 2010).</w:t>
      </w:r>
    </w:p>
    <w:p w14:paraId="3A51C538" w14:textId="77777777" w:rsidR="0072060B" w:rsidRPr="000A5DF9" w:rsidRDefault="0072060B" w:rsidP="0072060B">
      <w:r w:rsidRPr="000A5DF9">
        <w:t>2. Accordingly, in exercise of the powers conferred by Section 35A and Sections 45ZC to 45ZF of the Banking Regulation Act, 1949, read with Section 56 of the Act ibid and all other provisions of this Act or any other law enabling the Reserve Bank in this regard, the Reserve Bank being satisfied that it is necessary and expedient in public interest to do so, hereby issues the detailed revised instructions on the above subject. The revised instructions, attached as </w:t>
      </w:r>
      <w:hyperlink r:id="rId66" w:anchor="AN_1" w:history="1">
        <w:r w:rsidRPr="000A5DF9">
          <w:rPr>
            <w:rStyle w:val="Hyperlink"/>
          </w:rPr>
          <w:t>Annex</w:t>
        </w:r>
      </w:hyperlink>
      <w:r w:rsidRPr="000A5DF9">
        <w:t> to this circular, are issued in supersession of the earlier instructions issued by the Reserve Bank on the subject as listed in the </w:t>
      </w:r>
      <w:hyperlink r:id="rId67" w:anchor="AP_1" w:history="1">
        <w:r w:rsidRPr="000A5DF9">
          <w:rPr>
            <w:rStyle w:val="Hyperlink"/>
          </w:rPr>
          <w:t>Appendix</w:t>
        </w:r>
      </w:hyperlink>
      <w:r w:rsidRPr="000A5DF9">
        <w:t>. The banks are advised to frame their own Board approved policy/ operational guidelines in this regard taking into account the revised instructions.</w:t>
      </w:r>
    </w:p>
    <w:p w14:paraId="6E07C7FD" w14:textId="77777777" w:rsidR="0072060B" w:rsidRPr="000A5DF9" w:rsidRDefault="0072060B" w:rsidP="0072060B">
      <w:r w:rsidRPr="000A5DF9">
        <w:t>3. The revised instructions shall come into force with effect from January 1, 2022 (except where otherwise specified) and be applicable to both new and existing safe deposit lockers and the safe custody of articles facility with the banks.</w:t>
      </w:r>
    </w:p>
    <w:p w14:paraId="3B901C29" w14:textId="77777777" w:rsidR="0072060B" w:rsidRPr="000A5DF9" w:rsidRDefault="0072060B" w:rsidP="0072060B">
      <w:r w:rsidRPr="000A5DF9">
        <w:t>Yours faithfully,</w:t>
      </w:r>
    </w:p>
    <w:p w14:paraId="2295366D" w14:textId="77777777" w:rsidR="0072060B" w:rsidRPr="000A5DF9" w:rsidRDefault="0072060B" w:rsidP="0072060B">
      <w:r w:rsidRPr="000A5DF9">
        <w:t>(Thomas Mathew)</w:t>
      </w:r>
      <w:r w:rsidRPr="000A5DF9">
        <w:br/>
        <w:t>Chief General Manager</w:t>
      </w:r>
    </w:p>
    <w:p w14:paraId="5155ABCB" w14:textId="77777777" w:rsidR="0072060B" w:rsidRDefault="0072060B" w:rsidP="0072060B">
      <w:r>
        <w:t xml:space="preserve">Reference link: </w:t>
      </w:r>
      <w:hyperlink r:id="rId68" w:history="1">
        <w:r w:rsidRPr="00D972C1">
          <w:rPr>
            <w:rStyle w:val="Hyperlink"/>
          </w:rPr>
          <w:t>https://www.rbi.org.in/Scripts/NotificationUser.aspx?Id=12146&amp;Mode=0</w:t>
        </w:r>
      </w:hyperlink>
    </w:p>
    <w:p w14:paraId="5EAC6D6D" w14:textId="77777777" w:rsidR="0072060B" w:rsidRDefault="0072060B" w:rsidP="0072060B"/>
    <w:p w14:paraId="17EED0E8" w14:textId="77777777" w:rsidR="0072060B" w:rsidRDefault="0072060B" w:rsidP="0072060B">
      <w:r>
        <w:br w:type="page"/>
      </w:r>
    </w:p>
    <w:p w14:paraId="3FD113BF" w14:textId="77777777" w:rsidR="0072060B" w:rsidRDefault="0072060B" w:rsidP="0072060B">
      <w:pPr>
        <w:rPr>
          <w:rFonts w:ascii="Arial" w:hAnsi="Arial" w:cs="Arial"/>
          <w:b/>
          <w:bCs/>
          <w:color w:val="000000"/>
          <w:sz w:val="20"/>
          <w:szCs w:val="20"/>
        </w:rPr>
      </w:pPr>
      <w:r>
        <w:rPr>
          <w:rFonts w:ascii="Arial" w:hAnsi="Arial" w:cs="Arial"/>
          <w:b/>
          <w:bCs/>
          <w:color w:val="000000"/>
          <w:sz w:val="20"/>
          <w:szCs w:val="20"/>
        </w:rPr>
        <w:lastRenderedPageBreak/>
        <w:t>Monitoring of Availability of Cash in ATMs</w:t>
      </w:r>
    </w:p>
    <w:p w14:paraId="52EF5A75" w14:textId="77777777" w:rsidR="0072060B" w:rsidRPr="00EC1FAC" w:rsidRDefault="0072060B" w:rsidP="0072060B">
      <w:r w:rsidRPr="00EC1FAC">
        <w:t>RBI/2021-22/84</w:t>
      </w:r>
      <w:r w:rsidRPr="00EC1FAC">
        <w:br/>
        <w:t>DCM (RMMT) No.S153/11.01.01/2021-22</w:t>
      </w:r>
    </w:p>
    <w:p w14:paraId="436E0CB3" w14:textId="77777777" w:rsidR="0072060B" w:rsidRPr="00EC1FAC" w:rsidRDefault="0072060B" w:rsidP="0072060B">
      <w:r w:rsidRPr="00EC1FAC">
        <w:t>August 10, 2021</w:t>
      </w:r>
    </w:p>
    <w:p w14:paraId="6FEA12D4" w14:textId="77777777" w:rsidR="0072060B" w:rsidRPr="00EC1FAC" w:rsidRDefault="0072060B" w:rsidP="0072060B">
      <w:r w:rsidRPr="00EC1FAC">
        <w:t>The Chairman /</w:t>
      </w:r>
      <w:r w:rsidRPr="00EC1FAC">
        <w:br/>
        <w:t>Managing Director &amp; CEO</w:t>
      </w:r>
      <w:r w:rsidRPr="00EC1FAC">
        <w:br/>
        <w:t>All Banks</w:t>
      </w:r>
    </w:p>
    <w:p w14:paraId="01E14D20" w14:textId="77777777" w:rsidR="0072060B" w:rsidRPr="00EC1FAC" w:rsidRDefault="0072060B" w:rsidP="0072060B">
      <w:r w:rsidRPr="00EC1FAC">
        <w:t>Dear Sir / Madam,</w:t>
      </w:r>
    </w:p>
    <w:p w14:paraId="3B586CB6" w14:textId="77777777" w:rsidR="0072060B" w:rsidRPr="00EC1FAC" w:rsidRDefault="0072060B" w:rsidP="0072060B">
      <w:pPr>
        <w:rPr>
          <w:b/>
          <w:bCs/>
        </w:rPr>
      </w:pPr>
      <w:r w:rsidRPr="00EC1FAC">
        <w:rPr>
          <w:b/>
          <w:bCs/>
        </w:rPr>
        <w:t>Monitoring of Availability of Cash in ATMs</w:t>
      </w:r>
    </w:p>
    <w:p w14:paraId="4A4F62C7" w14:textId="77777777" w:rsidR="0072060B" w:rsidRPr="00EC1FAC" w:rsidRDefault="0072060B" w:rsidP="0072060B">
      <w:r w:rsidRPr="00EC1FAC">
        <w:t>As you are aware, the Reserve Bank of India has a mandate to issue banknotes and the banks are fulfilling this mandate by dispensing banknotes to the public through their wide network of branches and ATMs. In this connection, a review of downtime of ATMs due to cash-outs was undertaken and it was observed that ATM operations affected by cash-outs lead to non-availability of cash and cause avoidable inconvenience to the members of the public.</w:t>
      </w:r>
    </w:p>
    <w:p w14:paraId="628D42E9" w14:textId="77777777" w:rsidR="0072060B" w:rsidRPr="00EC1FAC" w:rsidRDefault="0072060B" w:rsidP="0072060B">
      <w:r w:rsidRPr="00EC1FAC">
        <w:t>2. It has, therefore, been decided that the banks/ White Label ATM Operators (WLAOs) shall strengthen their systems/ mechanisms to monitor availability of cash in ATMs and ensure timely replenishment to avoid cash-outs. Any non-compliance in this regard shall be viewed seriously and shall attract monetary penalty as stipulated in the </w:t>
      </w:r>
      <w:r w:rsidRPr="00EC1FAC">
        <w:rPr>
          <w:b/>
          <w:bCs/>
        </w:rPr>
        <w:t>“Scheme of Penalty for non-replenishment of ATMs”</w:t>
      </w:r>
      <w:r w:rsidRPr="00EC1FAC">
        <w:t> in the </w:t>
      </w:r>
      <w:hyperlink r:id="rId69" w:anchor="ANN1" w:history="1">
        <w:r w:rsidRPr="00EC1FAC">
          <w:rPr>
            <w:rStyle w:val="Hyperlink"/>
          </w:rPr>
          <w:t>Annex</w:t>
        </w:r>
      </w:hyperlink>
      <w:r w:rsidRPr="00EC1FAC">
        <w:t>. The Scheme shall be effective from October 01, 2021.</w:t>
      </w:r>
    </w:p>
    <w:p w14:paraId="604CBD95" w14:textId="77777777" w:rsidR="0072060B" w:rsidRPr="00EC1FAC" w:rsidRDefault="0072060B" w:rsidP="0072060B">
      <w:r w:rsidRPr="00EC1FAC">
        <w:t>Yours faithfully,</w:t>
      </w:r>
    </w:p>
    <w:p w14:paraId="7B11EE44" w14:textId="77777777" w:rsidR="0072060B" w:rsidRPr="00EC1FAC" w:rsidRDefault="0072060B" w:rsidP="0072060B">
      <w:r w:rsidRPr="00EC1FAC">
        <w:t>(</w:t>
      </w:r>
      <w:proofErr w:type="spellStart"/>
      <w:r w:rsidRPr="00EC1FAC">
        <w:t>Subrata</w:t>
      </w:r>
      <w:proofErr w:type="spellEnd"/>
      <w:r w:rsidRPr="00EC1FAC">
        <w:t xml:space="preserve"> Das)</w:t>
      </w:r>
      <w:r w:rsidRPr="00EC1FAC">
        <w:br/>
        <w:t>Chief General Manager-in-Charge</w:t>
      </w:r>
    </w:p>
    <w:p w14:paraId="79EEB18B" w14:textId="77777777" w:rsidR="0072060B" w:rsidRPr="00EC1FAC" w:rsidRDefault="0072060B" w:rsidP="0072060B">
      <w:proofErr w:type="spellStart"/>
      <w:r w:rsidRPr="00EC1FAC">
        <w:t>Encl</w:t>
      </w:r>
      <w:proofErr w:type="spellEnd"/>
      <w:r w:rsidRPr="00EC1FAC">
        <w:t>: As above</w:t>
      </w:r>
    </w:p>
    <w:p w14:paraId="551E11AA" w14:textId="77777777" w:rsidR="0072060B" w:rsidRDefault="0072060B" w:rsidP="0072060B">
      <w:r>
        <w:t xml:space="preserve">Reference link: </w:t>
      </w:r>
      <w:hyperlink r:id="rId70" w:history="1">
        <w:r w:rsidRPr="00D972C1">
          <w:rPr>
            <w:rStyle w:val="Hyperlink"/>
          </w:rPr>
          <w:t>https://www.rbi.org.in/Scripts/NotificationUser.aspx?Id=12144&amp;Mode=0</w:t>
        </w:r>
      </w:hyperlink>
    </w:p>
    <w:p w14:paraId="7F743466" w14:textId="7D987D72" w:rsidR="0072060B" w:rsidRDefault="0072060B"/>
    <w:p w14:paraId="5E1184AF" w14:textId="611C1A98" w:rsidR="0072060B" w:rsidRDefault="0072060B"/>
    <w:p w14:paraId="0E351E13" w14:textId="26CF851D" w:rsidR="0072060B" w:rsidRDefault="0072060B"/>
    <w:p w14:paraId="02326495" w14:textId="624960B3" w:rsidR="0072060B" w:rsidRDefault="0072060B"/>
    <w:p w14:paraId="340F9231" w14:textId="54682024" w:rsidR="0072060B" w:rsidRDefault="0072060B"/>
    <w:p w14:paraId="39A5E3B7" w14:textId="2C1DA6C5" w:rsidR="0072060B" w:rsidRDefault="0072060B"/>
    <w:p w14:paraId="08938B64" w14:textId="1F573B2B" w:rsidR="0072060B" w:rsidRDefault="0072060B"/>
    <w:p w14:paraId="7085B12B" w14:textId="53EAA293" w:rsidR="0072060B" w:rsidRDefault="0072060B"/>
    <w:p w14:paraId="6B6BC73A" w14:textId="20C6F681" w:rsidR="0072060B" w:rsidRDefault="0072060B"/>
    <w:p w14:paraId="0BEB8537" w14:textId="656233FE" w:rsidR="0072060B" w:rsidRDefault="0072060B"/>
    <w:p w14:paraId="03718D24" w14:textId="364046D7" w:rsidR="0072060B" w:rsidRDefault="0072060B"/>
    <w:p w14:paraId="2CD01062" w14:textId="77777777" w:rsidR="0072060B" w:rsidRDefault="0072060B" w:rsidP="0072060B">
      <w:pPr>
        <w:rPr>
          <w:rFonts w:ascii="Arial" w:hAnsi="Arial" w:cs="Arial"/>
          <w:b/>
          <w:bCs/>
          <w:color w:val="000000"/>
          <w:sz w:val="20"/>
          <w:szCs w:val="20"/>
        </w:rPr>
      </w:pPr>
      <w:r>
        <w:rPr>
          <w:rFonts w:ascii="Arial" w:hAnsi="Arial" w:cs="Arial"/>
          <w:b/>
          <w:bCs/>
          <w:color w:val="000000"/>
          <w:sz w:val="20"/>
          <w:szCs w:val="20"/>
        </w:rPr>
        <w:lastRenderedPageBreak/>
        <w:t>Section 24 of the Banking Regulation Act, 1949 – Maintenance of Statutory Liquidity Ratio (SLR) – Marginal Standing Facility (MSF) - Extension of Relaxation</w:t>
      </w:r>
    </w:p>
    <w:p w14:paraId="4511455C" w14:textId="77777777" w:rsidR="0072060B" w:rsidRPr="008F7137" w:rsidRDefault="0072060B" w:rsidP="0072060B">
      <w:r w:rsidRPr="008F7137">
        <w:t>RBI/2021-22/82</w:t>
      </w:r>
      <w:r w:rsidRPr="008F7137">
        <w:br/>
        <w:t>DOR.RET.REC.36/12.01.001/2021-22</w:t>
      </w:r>
    </w:p>
    <w:p w14:paraId="429EB862" w14:textId="77777777" w:rsidR="0072060B" w:rsidRPr="008F7137" w:rsidRDefault="0072060B" w:rsidP="0072060B">
      <w:r w:rsidRPr="008F7137">
        <w:t>August 09, 2021</w:t>
      </w:r>
    </w:p>
    <w:p w14:paraId="5E1458E6" w14:textId="77777777" w:rsidR="0072060B" w:rsidRPr="008F7137" w:rsidRDefault="0072060B" w:rsidP="0072060B">
      <w:r w:rsidRPr="008F7137">
        <w:t>All Scheduled Banks</w:t>
      </w:r>
    </w:p>
    <w:p w14:paraId="4DA34C77" w14:textId="77777777" w:rsidR="0072060B" w:rsidRPr="008F7137" w:rsidRDefault="0072060B" w:rsidP="0072060B">
      <w:r w:rsidRPr="008F7137">
        <w:t>Madam/Sir</w:t>
      </w:r>
    </w:p>
    <w:p w14:paraId="0CB95410" w14:textId="77777777" w:rsidR="0072060B" w:rsidRPr="008F7137" w:rsidRDefault="0072060B" w:rsidP="0072060B">
      <w:pPr>
        <w:rPr>
          <w:b/>
          <w:bCs/>
        </w:rPr>
      </w:pPr>
      <w:r w:rsidRPr="008F7137">
        <w:rPr>
          <w:b/>
          <w:bCs/>
        </w:rPr>
        <w:t>Section 24 of the Banking Regulation Act, 1949 – Maintenance of Statutory Liquidity</w:t>
      </w:r>
      <w:r w:rsidRPr="008F7137">
        <w:rPr>
          <w:b/>
          <w:bCs/>
        </w:rPr>
        <w:br/>
        <w:t>Ratio (SLR) – Marginal Standing Facility (MSF) - Extension of Relaxation</w:t>
      </w:r>
    </w:p>
    <w:p w14:paraId="3CDAB3B1" w14:textId="77777777" w:rsidR="0072060B" w:rsidRPr="008F7137" w:rsidRDefault="0072060B" w:rsidP="0072060B">
      <w:r w:rsidRPr="008F7137">
        <w:t>Please refer to </w:t>
      </w:r>
      <w:hyperlink r:id="rId71" w:tgtFrame="_blank" w:history="1">
        <w:r w:rsidRPr="008F7137">
          <w:rPr>
            <w:rStyle w:val="Hyperlink"/>
          </w:rPr>
          <w:t>circular DOR.No.Ret.BC.36/12.01.001/2020-21 dated February 05, 2021</w:t>
        </w:r>
      </w:hyperlink>
      <w:r w:rsidRPr="008F7137">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September 30, 2021, providing comfort to banks on their liquidity requirements and also to enable them to meet their Liquidity Coverage Ratio (LCR) requirements.</w:t>
      </w:r>
    </w:p>
    <w:p w14:paraId="2D2C6AE3" w14:textId="77777777" w:rsidR="0072060B" w:rsidRPr="008F7137" w:rsidRDefault="0072060B" w:rsidP="0072060B">
      <w:r w:rsidRPr="008F7137">
        <w:t>2. As announced in the </w:t>
      </w:r>
      <w:hyperlink r:id="rId72" w:tgtFrame="_blank" w:history="1">
        <w:r w:rsidRPr="008F7137">
          <w:rPr>
            <w:rStyle w:val="Hyperlink"/>
          </w:rPr>
          <w:t>Statement on Developmental and Regulatory Policies of August 06, 2021</w:t>
        </w:r>
      </w:hyperlink>
      <w:r w:rsidRPr="008F7137">
        <w:t>, with a view to providing comfort to banks on their liquidity requirements, banks are allowed to continue with the MSF relaxation for a further period of three months, i.e., up to December 31, 2021.</w:t>
      </w:r>
    </w:p>
    <w:p w14:paraId="1C0D5B49" w14:textId="77777777" w:rsidR="0072060B" w:rsidRPr="008F7137" w:rsidRDefault="0072060B" w:rsidP="0072060B">
      <w:r w:rsidRPr="008F7137">
        <w:t>Yours faithfully</w:t>
      </w:r>
    </w:p>
    <w:p w14:paraId="4773CAAC" w14:textId="77777777" w:rsidR="0072060B" w:rsidRPr="008F7137" w:rsidRDefault="0072060B" w:rsidP="0072060B">
      <w:r w:rsidRPr="008F7137">
        <w:t>(Thomas Mathew)</w:t>
      </w:r>
      <w:r w:rsidRPr="008F7137">
        <w:br/>
        <w:t>Chief General Manager</w:t>
      </w:r>
    </w:p>
    <w:p w14:paraId="40330971" w14:textId="77777777" w:rsidR="0072060B" w:rsidRDefault="0072060B" w:rsidP="0072060B">
      <w:r>
        <w:t xml:space="preserve">Reference link: </w:t>
      </w:r>
      <w:hyperlink r:id="rId73" w:history="1">
        <w:r w:rsidRPr="00D972C1">
          <w:rPr>
            <w:rStyle w:val="Hyperlink"/>
          </w:rPr>
          <w:t>https://www.rbi.org.in/Scripts/NotificationUser.aspx?Id=12142&amp;Mode=0</w:t>
        </w:r>
      </w:hyperlink>
    </w:p>
    <w:p w14:paraId="2D8EF661" w14:textId="00FE0F8B" w:rsidR="0072060B" w:rsidRDefault="0072060B"/>
    <w:p w14:paraId="2DA6F2A8" w14:textId="78B7E27B" w:rsidR="0072060B" w:rsidRDefault="0072060B"/>
    <w:p w14:paraId="41789104" w14:textId="49602024" w:rsidR="0072060B" w:rsidRDefault="0072060B"/>
    <w:p w14:paraId="07BDEF2E" w14:textId="1C8D72FB" w:rsidR="0072060B" w:rsidRDefault="0072060B"/>
    <w:p w14:paraId="7980D4A8" w14:textId="5E6B2A30" w:rsidR="0072060B" w:rsidRDefault="0072060B"/>
    <w:p w14:paraId="503E68B3" w14:textId="05437F23" w:rsidR="0072060B" w:rsidRDefault="0072060B"/>
    <w:p w14:paraId="0971089B" w14:textId="5063E033" w:rsidR="0072060B" w:rsidRDefault="0072060B"/>
    <w:p w14:paraId="229CDFB8" w14:textId="773F4B7D" w:rsidR="0072060B" w:rsidRDefault="0072060B"/>
    <w:p w14:paraId="523FFCB6" w14:textId="7BCEA728" w:rsidR="0072060B" w:rsidRDefault="0072060B"/>
    <w:p w14:paraId="41EFAFF4" w14:textId="233DF863" w:rsidR="0072060B" w:rsidRDefault="0072060B"/>
    <w:p w14:paraId="1B6EB227" w14:textId="00B540E3" w:rsidR="0072060B" w:rsidRDefault="0072060B"/>
    <w:p w14:paraId="4486F937" w14:textId="09138807" w:rsidR="0072060B" w:rsidRDefault="0072060B"/>
    <w:p w14:paraId="471A2E85" w14:textId="77777777" w:rsidR="0072060B" w:rsidRDefault="0072060B" w:rsidP="0072060B">
      <w:pPr>
        <w:rPr>
          <w:rFonts w:ascii="Arial" w:hAnsi="Arial" w:cs="Arial"/>
          <w:b/>
          <w:bCs/>
          <w:color w:val="000000"/>
          <w:sz w:val="20"/>
          <w:szCs w:val="20"/>
        </w:rPr>
      </w:pPr>
      <w:bookmarkStart w:id="7" w:name="_Hlk94634020"/>
      <w:r>
        <w:rPr>
          <w:rFonts w:ascii="Arial" w:hAnsi="Arial" w:cs="Arial"/>
          <w:b/>
          <w:bCs/>
          <w:color w:val="000000"/>
          <w:sz w:val="20"/>
          <w:szCs w:val="20"/>
        </w:rPr>
        <w:lastRenderedPageBreak/>
        <w:t>Guidelines for Implementation of the circular on Opening of Current Accounts by Banks</w:t>
      </w:r>
    </w:p>
    <w:p w14:paraId="52778FB0" w14:textId="77777777" w:rsidR="0072060B" w:rsidRPr="008A4010" w:rsidRDefault="0072060B" w:rsidP="0072060B">
      <w:r w:rsidRPr="008A4010">
        <w:t>RBI/2021-22/77</w:t>
      </w:r>
      <w:r w:rsidRPr="008A4010">
        <w:br/>
        <w:t>DOR.CRE.REC.35/21.04.048/2021-22</w:t>
      </w:r>
    </w:p>
    <w:p w14:paraId="4FD037F1" w14:textId="77777777" w:rsidR="0072060B" w:rsidRPr="008A4010" w:rsidRDefault="0072060B" w:rsidP="0072060B">
      <w:r w:rsidRPr="008A4010">
        <w:t>August 04, 2021</w:t>
      </w:r>
    </w:p>
    <w:p w14:paraId="01FEECB3" w14:textId="77777777" w:rsidR="0072060B" w:rsidRPr="008A4010" w:rsidRDefault="0072060B" w:rsidP="0072060B">
      <w:r w:rsidRPr="008A4010">
        <w:t>To,</w:t>
      </w:r>
    </w:p>
    <w:p w14:paraId="2BCB41D5" w14:textId="77777777" w:rsidR="0072060B" w:rsidRPr="008A4010" w:rsidRDefault="0072060B" w:rsidP="0072060B">
      <w:r w:rsidRPr="008A4010">
        <w:t>All Scheduled Commercial Banks</w:t>
      </w:r>
      <w:r w:rsidRPr="008A4010">
        <w:br/>
        <w:t>All Payments Banks</w:t>
      </w:r>
    </w:p>
    <w:p w14:paraId="2FA941B4" w14:textId="77777777" w:rsidR="0072060B" w:rsidRPr="008A4010" w:rsidRDefault="0072060B" w:rsidP="0072060B">
      <w:r w:rsidRPr="008A4010">
        <w:t>Madam / Dear Sir,</w:t>
      </w:r>
    </w:p>
    <w:p w14:paraId="0B4A5F26" w14:textId="77777777" w:rsidR="0072060B" w:rsidRPr="008A4010" w:rsidRDefault="0072060B" w:rsidP="0072060B">
      <w:pPr>
        <w:rPr>
          <w:b/>
          <w:bCs/>
        </w:rPr>
      </w:pPr>
      <w:r w:rsidRPr="008A4010">
        <w:rPr>
          <w:b/>
          <w:bCs/>
        </w:rPr>
        <w:t>Guidelines for Implementation of the circular on</w:t>
      </w:r>
      <w:r w:rsidRPr="008A4010">
        <w:rPr>
          <w:b/>
          <w:bCs/>
        </w:rPr>
        <w:br/>
        <w:t>Opening of Current Accounts by Banks</w:t>
      </w:r>
    </w:p>
    <w:p w14:paraId="3F30F698" w14:textId="77777777" w:rsidR="0072060B" w:rsidRPr="008A4010" w:rsidRDefault="0072060B" w:rsidP="0072060B">
      <w:r w:rsidRPr="008A4010">
        <w:t>Please refer to </w:t>
      </w:r>
      <w:hyperlink r:id="rId74" w:tgtFrame="_blank" w:history="1">
        <w:r w:rsidRPr="008A4010">
          <w:rPr>
            <w:rStyle w:val="Hyperlink"/>
          </w:rPr>
          <w:t xml:space="preserve">circulars </w:t>
        </w:r>
        <w:proofErr w:type="spellStart"/>
        <w:r w:rsidRPr="008A4010">
          <w:rPr>
            <w:rStyle w:val="Hyperlink"/>
          </w:rPr>
          <w:t>DOR.No.BP.BC</w:t>
        </w:r>
        <w:proofErr w:type="spellEnd"/>
        <w:r w:rsidRPr="008A4010">
          <w:rPr>
            <w:rStyle w:val="Hyperlink"/>
          </w:rPr>
          <w:t>/7/21.04.048/2020-21 dated August 6, 2020</w:t>
        </w:r>
      </w:hyperlink>
      <w:r w:rsidRPr="008A4010">
        <w:t>, </w:t>
      </w:r>
      <w:hyperlink r:id="rId75" w:tgtFrame="_blank" w:history="1">
        <w:r w:rsidRPr="008A4010">
          <w:rPr>
            <w:rStyle w:val="Hyperlink"/>
          </w:rPr>
          <w:t>DOR.No.BP.BC.27/21.04.048/2020-21 dated November 2, 2020</w:t>
        </w:r>
      </w:hyperlink>
      <w:r w:rsidRPr="008A4010">
        <w:t> and </w:t>
      </w:r>
      <w:hyperlink r:id="rId76" w:tgtFrame="_blank" w:history="1">
        <w:r w:rsidRPr="008A4010">
          <w:rPr>
            <w:rStyle w:val="Hyperlink"/>
          </w:rPr>
          <w:t>DOR.No.BP.BC.30/21.04.048/2020-21 dated December 14, 2020</w:t>
        </w:r>
      </w:hyperlink>
      <w:r w:rsidRPr="008A4010">
        <w:t> on Opening of Current Accounts by Banks - Need for Discipline.</w:t>
      </w:r>
    </w:p>
    <w:p w14:paraId="5470EB20" w14:textId="77777777" w:rsidR="0072060B" w:rsidRPr="008A4010" w:rsidRDefault="0072060B" w:rsidP="0072060B">
      <w:r w:rsidRPr="008A4010">
        <w:t xml:space="preserve">2. The instructions were issued vide the above circulars in order to enforce credit discipline amongst the borrowers as well as to facilitate better monitoring by the lenders; and for this purpose, a graded approach had been prescribed on opening and operating of current accounts and CC/OD facilities. Banks were required to implement these instructions in a non-disruptive manner while keeping the </w:t>
      </w:r>
      <w:proofErr w:type="spellStart"/>
      <w:r w:rsidRPr="008A4010">
        <w:t>bonafide</w:t>
      </w:r>
      <w:proofErr w:type="spellEnd"/>
      <w:r w:rsidRPr="008A4010">
        <w:t xml:space="preserve"> business requirements of the borrowers in mind.</w:t>
      </w:r>
    </w:p>
    <w:p w14:paraId="0AF91686" w14:textId="77777777" w:rsidR="0072060B" w:rsidRDefault="0072060B" w:rsidP="0072060B"/>
    <w:p w14:paraId="10E1DBBD" w14:textId="77777777" w:rsidR="0072060B" w:rsidRDefault="0072060B" w:rsidP="0072060B">
      <w:r>
        <w:t>The timeline for implementing the notifications as mentioned in circular and resolving the operational issues is till October 31, 2021. For more details, click on the link below</w:t>
      </w:r>
    </w:p>
    <w:p w14:paraId="43B798F5" w14:textId="77777777" w:rsidR="0072060B" w:rsidRDefault="0072060B" w:rsidP="0072060B">
      <w:r>
        <w:t xml:space="preserve">Reference link: </w:t>
      </w:r>
      <w:hyperlink r:id="rId77" w:history="1">
        <w:r w:rsidRPr="00D972C1">
          <w:rPr>
            <w:rStyle w:val="Hyperlink"/>
          </w:rPr>
          <w:t>https://www.rbi.org.in/Scripts/NotificationUser.aspx?Id=12137&amp;Mode=0</w:t>
        </w:r>
      </w:hyperlink>
    </w:p>
    <w:p w14:paraId="7573CACA" w14:textId="77777777" w:rsidR="0072060B" w:rsidRDefault="0072060B" w:rsidP="0072060B"/>
    <w:p w14:paraId="763794C6" w14:textId="77777777" w:rsidR="0072060B" w:rsidRDefault="0072060B" w:rsidP="0072060B"/>
    <w:p w14:paraId="4D5377A0" w14:textId="77777777" w:rsidR="0072060B" w:rsidRDefault="0072060B" w:rsidP="0072060B"/>
    <w:p w14:paraId="16210D2B" w14:textId="77777777" w:rsidR="0072060B" w:rsidRDefault="0072060B" w:rsidP="0072060B">
      <w:r>
        <w:br w:type="page"/>
      </w:r>
    </w:p>
    <w:p w14:paraId="0D02EE82" w14:textId="77777777" w:rsidR="0072060B" w:rsidRDefault="0072060B" w:rsidP="0072060B">
      <w:pPr>
        <w:rPr>
          <w:rFonts w:ascii="Arial" w:hAnsi="Arial" w:cs="Arial"/>
          <w:b/>
          <w:bCs/>
          <w:color w:val="000000"/>
          <w:sz w:val="20"/>
          <w:szCs w:val="20"/>
        </w:rPr>
      </w:pPr>
      <w:bookmarkStart w:id="8" w:name="_Hlk94634894"/>
      <w:r>
        <w:rPr>
          <w:rFonts w:ascii="Arial" w:hAnsi="Arial" w:cs="Arial"/>
          <w:b/>
          <w:bCs/>
          <w:color w:val="000000"/>
          <w:sz w:val="20"/>
          <w:szCs w:val="20"/>
        </w:rPr>
        <w:lastRenderedPageBreak/>
        <w:t>Framework for Outsourcing of Payment and Settlement-related Activities by Payment System Operators</w:t>
      </w:r>
    </w:p>
    <w:p w14:paraId="4484BA6E" w14:textId="77777777" w:rsidR="0072060B" w:rsidRPr="008A4010" w:rsidRDefault="0072060B" w:rsidP="0072060B">
      <w:r w:rsidRPr="008A4010">
        <w:t>RBI/2021-22/76</w:t>
      </w:r>
      <w:r w:rsidRPr="008A4010">
        <w:br/>
        <w:t>CO.DPSS.POLC.No.S-384/02.32.001/2021-2022</w:t>
      </w:r>
    </w:p>
    <w:p w14:paraId="32F0F98F" w14:textId="77777777" w:rsidR="0072060B" w:rsidRPr="008A4010" w:rsidRDefault="0072060B" w:rsidP="0072060B">
      <w:r w:rsidRPr="008A4010">
        <w:t>August 3, 2021</w:t>
      </w:r>
    </w:p>
    <w:p w14:paraId="61A2B67E" w14:textId="77777777" w:rsidR="0072060B" w:rsidRPr="008A4010" w:rsidRDefault="0072060B" w:rsidP="0072060B">
      <w:r w:rsidRPr="008A4010">
        <w:t>The Chairman / Managing Director / Chief Executive Officer</w:t>
      </w:r>
      <w:r w:rsidRPr="008A4010">
        <w:br/>
        <w:t>All Non-Bank Payment System Operators</w:t>
      </w:r>
    </w:p>
    <w:p w14:paraId="3A3FEDEB" w14:textId="77777777" w:rsidR="0072060B" w:rsidRPr="008A4010" w:rsidRDefault="0072060B" w:rsidP="0072060B">
      <w:r w:rsidRPr="008A4010">
        <w:t>Madam / Dear Sir,</w:t>
      </w:r>
    </w:p>
    <w:p w14:paraId="41972AA9" w14:textId="77777777" w:rsidR="0072060B" w:rsidRPr="008A4010" w:rsidRDefault="0072060B" w:rsidP="0072060B">
      <w:pPr>
        <w:rPr>
          <w:b/>
          <w:bCs/>
        </w:rPr>
      </w:pPr>
      <w:r w:rsidRPr="008A4010">
        <w:rPr>
          <w:b/>
          <w:bCs/>
        </w:rPr>
        <w:t>Framework for Outsourcing of Payment and Settlement-related Activities by Payment System Operators</w:t>
      </w:r>
    </w:p>
    <w:p w14:paraId="5F4C6A83" w14:textId="77777777" w:rsidR="0072060B" w:rsidRPr="008A4010" w:rsidRDefault="0072060B" w:rsidP="0072060B">
      <w:r w:rsidRPr="008A4010">
        <w:t>The Payment System Operators (PSOs), by virtue of services they provide and the construct of models on which they operate, largely outsource their payment and settlement-related activities to various other entities.</w:t>
      </w:r>
    </w:p>
    <w:p w14:paraId="119F0A9F" w14:textId="77777777" w:rsidR="0072060B" w:rsidRPr="008A4010" w:rsidRDefault="0072060B" w:rsidP="0072060B">
      <w:r w:rsidRPr="008A4010">
        <w:t>2. In order to enable effective management of attendant risks in outsourcing of such activities, it was announced in the </w:t>
      </w:r>
      <w:hyperlink r:id="rId78" w:tgtFrame="_blank" w:history="1">
        <w:r w:rsidRPr="008A4010">
          <w:rPr>
            <w:rStyle w:val="Hyperlink"/>
          </w:rPr>
          <w:t>Statement on Developmental and Regulatory Policies</w:t>
        </w:r>
      </w:hyperlink>
      <w:r w:rsidRPr="008A4010">
        <w:t> released with the </w:t>
      </w:r>
      <w:hyperlink r:id="rId79" w:tgtFrame="_blank" w:history="1">
        <w:r w:rsidRPr="008A4010">
          <w:rPr>
            <w:rStyle w:val="Hyperlink"/>
          </w:rPr>
          <w:t>bi-monthly Monetary Policy Statement 2020-21 on February 05, 2021</w:t>
        </w:r>
      </w:hyperlink>
      <w:r w:rsidRPr="008A4010">
        <w:t>, that a framework for outsourcing of payment and settlement-related activities by PSOs, will be issued by the Reserve Bank of India. Accordingly, a framework for the same is provided in the </w:t>
      </w:r>
      <w:hyperlink r:id="rId80" w:anchor="AN_1" w:history="1">
        <w:r w:rsidRPr="008A4010">
          <w:rPr>
            <w:rStyle w:val="Hyperlink"/>
          </w:rPr>
          <w:t>Annex</w:t>
        </w:r>
      </w:hyperlink>
      <w:r w:rsidRPr="008A4010">
        <w:t>. The PSOs shall ensure that all their outsourcing arrangements, including the existing ones, are in compliance with this framework by March 31, 2022.</w:t>
      </w:r>
    </w:p>
    <w:p w14:paraId="1D671FE0" w14:textId="77777777" w:rsidR="0072060B" w:rsidRPr="008A4010" w:rsidRDefault="0072060B" w:rsidP="0072060B">
      <w:r w:rsidRPr="008A4010">
        <w:t>3. This framework is issued under Section 10 (2) read with Section 18 of Payment and Settlement Systems Act, 2007 (Act 51 of 2007).</w:t>
      </w:r>
    </w:p>
    <w:p w14:paraId="183E8B00" w14:textId="77777777" w:rsidR="0072060B" w:rsidRPr="008A4010" w:rsidRDefault="0072060B" w:rsidP="0072060B">
      <w:r w:rsidRPr="008A4010">
        <w:t>Yours faithfully,</w:t>
      </w:r>
    </w:p>
    <w:p w14:paraId="32674270" w14:textId="77777777" w:rsidR="0072060B" w:rsidRPr="008A4010" w:rsidRDefault="0072060B" w:rsidP="0072060B">
      <w:r w:rsidRPr="008A4010">
        <w:t xml:space="preserve">(P </w:t>
      </w:r>
      <w:proofErr w:type="spellStart"/>
      <w:r w:rsidRPr="008A4010">
        <w:t>Vasudevan</w:t>
      </w:r>
      <w:proofErr w:type="spellEnd"/>
      <w:r w:rsidRPr="008A4010">
        <w:t>)</w:t>
      </w:r>
      <w:r w:rsidRPr="008A4010">
        <w:br/>
        <w:t>Chief General Manager</w:t>
      </w:r>
    </w:p>
    <w:p w14:paraId="3E6C8872" w14:textId="77777777" w:rsidR="0072060B" w:rsidRDefault="0072060B" w:rsidP="0072060B">
      <w:r>
        <w:t xml:space="preserve">Reference link: </w:t>
      </w:r>
      <w:hyperlink r:id="rId81" w:history="1">
        <w:r w:rsidRPr="00D972C1">
          <w:rPr>
            <w:rStyle w:val="Hyperlink"/>
          </w:rPr>
          <w:t>https://www.rbi.org.in/Scripts/NotificationUser.aspx?Id=12136&amp;Mode=0</w:t>
        </w:r>
      </w:hyperlink>
    </w:p>
    <w:p w14:paraId="64BB5B5F" w14:textId="77777777" w:rsidR="0072060B" w:rsidRDefault="0072060B" w:rsidP="0072060B"/>
    <w:p w14:paraId="02AD432D" w14:textId="77777777" w:rsidR="0072060B" w:rsidRDefault="0072060B" w:rsidP="0072060B"/>
    <w:p w14:paraId="4BF6CBE5" w14:textId="77777777" w:rsidR="0072060B" w:rsidRDefault="0072060B" w:rsidP="0072060B"/>
    <w:p w14:paraId="55F8F306" w14:textId="77777777" w:rsidR="0072060B" w:rsidRDefault="0072060B" w:rsidP="0072060B">
      <w:r>
        <w:br w:type="page"/>
      </w:r>
    </w:p>
    <w:p w14:paraId="4A900E10" w14:textId="77777777" w:rsidR="0072060B" w:rsidRDefault="0072060B" w:rsidP="0072060B">
      <w:pPr>
        <w:rPr>
          <w:b/>
          <w:bCs/>
        </w:rPr>
      </w:pPr>
      <w:bookmarkStart w:id="9" w:name="_Hlk94635445"/>
      <w:bookmarkEnd w:id="8"/>
      <w:r w:rsidRPr="0036164C">
        <w:rPr>
          <w:b/>
          <w:bCs/>
        </w:rPr>
        <w:lastRenderedPageBreak/>
        <w:t>Rating of Deposits of HFCs – Approved Credit Rating Agencies and Minimum Investment Grade Credit Rating</w:t>
      </w:r>
    </w:p>
    <w:p w14:paraId="13785056" w14:textId="77777777" w:rsidR="0072060B" w:rsidRPr="0036164C" w:rsidRDefault="0072060B" w:rsidP="0072060B">
      <w:r w:rsidRPr="0036164C">
        <w:t>RBI/2021-22/74</w:t>
      </w:r>
      <w:r w:rsidRPr="0036164C">
        <w:br/>
        <w:t>DOR.FIN.REC.No.34/03.10.136/2021-22</w:t>
      </w:r>
    </w:p>
    <w:p w14:paraId="09AEA287" w14:textId="77777777" w:rsidR="0072060B" w:rsidRPr="0036164C" w:rsidRDefault="0072060B" w:rsidP="0072060B">
      <w:r w:rsidRPr="0036164C">
        <w:t>July 29, 2021</w:t>
      </w:r>
    </w:p>
    <w:p w14:paraId="0B9DB9C3" w14:textId="77777777" w:rsidR="0072060B" w:rsidRPr="0036164C" w:rsidRDefault="0072060B" w:rsidP="0072060B">
      <w:r w:rsidRPr="0036164C">
        <w:t>All deposit taking Housing Finance Companies (HFCs)</w:t>
      </w:r>
    </w:p>
    <w:p w14:paraId="3CEC2177" w14:textId="77777777" w:rsidR="0072060B" w:rsidRPr="0036164C" w:rsidRDefault="0072060B" w:rsidP="0072060B">
      <w:r w:rsidRPr="0036164C">
        <w:t>Madam/ Dear Sir,</w:t>
      </w:r>
    </w:p>
    <w:p w14:paraId="49CCB1D7" w14:textId="77777777" w:rsidR="0072060B" w:rsidRPr="0036164C" w:rsidRDefault="0072060B" w:rsidP="0072060B">
      <w:pPr>
        <w:rPr>
          <w:b/>
          <w:bCs/>
        </w:rPr>
      </w:pPr>
      <w:r w:rsidRPr="0036164C">
        <w:rPr>
          <w:b/>
          <w:bCs/>
        </w:rPr>
        <w:t>Rating of Deposits of HFCs – Approved Credit Rating Agencies and Minimum Investment Grade Credit Rating</w:t>
      </w:r>
    </w:p>
    <w:p w14:paraId="4CCF5641" w14:textId="77777777" w:rsidR="0072060B" w:rsidRPr="0036164C" w:rsidRDefault="0072060B" w:rsidP="0072060B">
      <w:r w:rsidRPr="0036164C">
        <w:t>A reference is invited to Para 25.2 of </w:t>
      </w:r>
      <w:hyperlink r:id="rId82" w:tgtFrame="_blank" w:history="1">
        <w:r w:rsidRPr="0036164C">
          <w:rPr>
            <w:rStyle w:val="Hyperlink"/>
          </w:rPr>
          <w:t>Master Direction – Non-Banking Financial Company – Housing Finance Company (Reserve Bank) Directions, 2021</w:t>
        </w:r>
      </w:hyperlink>
      <w:r w:rsidRPr="0036164C">
        <w:t>, wherein the names of five approved credit rating agencies and their minimum investment grade credit rating for the purpose of accepting public deposits have been listed.</w:t>
      </w:r>
    </w:p>
    <w:p w14:paraId="492CCA96" w14:textId="77777777" w:rsidR="0072060B" w:rsidRPr="0036164C" w:rsidRDefault="0072060B" w:rsidP="0072060B">
      <w:r w:rsidRPr="0036164C">
        <w:t>2. On a review, it has been decided to align the aforesaid provisions for HFCs with provisions on the subject prescribed for NBFCs which are contained in Para 9 of </w:t>
      </w:r>
      <w:hyperlink r:id="rId83" w:tgtFrame="_blank" w:history="1">
        <w:r w:rsidRPr="0036164C">
          <w:rPr>
            <w:rStyle w:val="Hyperlink"/>
          </w:rPr>
          <w:t>Master Direction - Non-Banking Financial Companies Acceptance of Public Deposits (Reserve Bank) Directions, 2016</w:t>
        </w:r>
      </w:hyperlink>
      <w:r w:rsidRPr="0036164C">
        <w:t>. Accordingly, the names of credit rating agencies and their minimum investment grade ratings for the purpose of accepting public deposits by HFCs are listed in the </w:t>
      </w:r>
      <w:hyperlink r:id="rId84" w:anchor="AN_1" w:history="1">
        <w:r w:rsidRPr="0036164C">
          <w:rPr>
            <w:rStyle w:val="Hyperlink"/>
          </w:rPr>
          <w:t>Annex</w:t>
        </w:r>
      </w:hyperlink>
      <w:r w:rsidRPr="0036164C">
        <w:t>.</w:t>
      </w:r>
    </w:p>
    <w:p w14:paraId="5664C790" w14:textId="77777777" w:rsidR="0072060B" w:rsidRPr="0036164C" w:rsidRDefault="0072060B" w:rsidP="0072060B">
      <w:r w:rsidRPr="0036164C">
        <w:t>3. The </w:t>
      </w:r>
      <w:hyperlink r:id="rId85" w:tgtFrame="_blank" w:history="1">
        <w:r w:rsidRPr="0036164C">
          <w:rPr>
            <w:rStyle w:val="Hyperlink"/>
          </w:rPr>
          <w:t>Master Direction – Non-Banking Financial Company – Housing Finance Company (Reserve Bank) Directions, 2021</w:t>
        </w:r>
      </w:hyperlink>
      <w:r w:rsidRPr="0036164C">
        <w:t> is being modified accordingly.</w:t>
      </w:r>
    </w:p>
    <w:p w14:paraId="7348CECE" w14:textId="77777777" w:rsidR="0072060B" w:rsidRPr="0036164C" w:rsidRDefault="0072060B" w:rsidP="0072060B">
      <w:r w:rsidRPr="0036164C">
        <w:t>Yours faithfully,</w:t>
      </w:r>
    </w:p>
    <w:p w14:paraId="4B329977" w14:textId="77777777" w:rsidR="0072060B" w:rsidRPr="0036164C" w:rsidRDefault="0072060B" w:rsidP="0072060B">
      <w:r w:rsidRPr="0036164C">
        <w:t>(J.P. Sharma)</w:t>
      </w:r>
      <w:r w:rsidRPr="0036164C">
        <w:br/>
        <w:t>Chief General Manager</w:t>
      </w:r>
    </w:p>
    <w:p w14:paraId="6F3641F8" w14:textId="77777777" w:rsidR="0072060B" w:rsidRDefault="0072060B" w:rsidP="0072060B">
      <w:r>
        <w:t xml:space="preserve">Reference link: </w:t>
      </w:r>
      <w:hyperlink r:id="rId86" w:history="1">
        <w:r w:rsidRPr="00F31256">
          <w:rPr>
            <w:rStyle w:val="Hyperlink"/>
          </w:rPr>
          <w:t>https://www.rbi.org.in/Scripts/NotificationUser.aspx?Id=12134&amp;Mode=0</w:t>
        </w:r>
      </w:hyperlink>
    </w:p>
    <w:p w14:paraId="0F8DBBD6" w14:textId="77777777" w:rsidR="0072060B" w:rsidRDefault="0072060B" w:rsidP="0072060B">
      <w:r>
        <w:br w:type="page"/>
      </w:r>
    </w:p>
    <w:bookmarkEnd w:id="7"/>
    <w:bookmarkEnd w:id="9"/>
    <w:p w14:paraId="4B6BB438" w14:textId="77777777" w:rsidR="0072060B" w:rsidRDefault="0072060B" w:rsidP="0072060B">
      <w:pPr>
        <w:rPr>
          <w:b/>
          <w:bCs/>
        </w:rPr>
      </w:pPr>
      <w:r w:rsidRPr="0036164C">
        <w:rPr>
          <w:b/>
          <w:bCs/>
        </w:rPr>
        <w:lastRenderedPageBreak/>
        <w:t>Access for Non-banks to Centralised Payment Systems</w:t>
      </w:r>
    </w:p>
    <w:p w14:paraId="7DED9A03" w14:textId="77777777" w:rsidR="0072060B" w:rsidRPr="0036164C" w:rsidRDefault="0072060B" w:rsidP="0072060B">
      <w:r w:rsidRPr="0036164C">
        <w:t>RBI/2021-22/73</w:t>
      </w:r>
      <w:r w:rsidRPr="0036164C">
        <w:br/>
        <w:t>DPSS.CO.LVPD No.S290/04.04.009/2021-22</w:t>
      </w:r>
    </w:p>
    <w:p w14:paraId="1F3A64D8" w14:textId="77777777" w:rsidR="0072060B" w:rsidRPr="0036164C" w:rsidRDefault="0072060B" w:rsidP="0072060B">
      <w:r w:rsidRPr="0036164C">
        <w:t>July 28, 2021</w:t>
      </w:r>
    </w:p>
    <w:p w14:paraId="1E3B80C5" w14:textId="77777777" w:rsidR="0072060B" w:rsidRPr="0036164C" w:rsidRDefault="0072060B" w:rsidP="0072060B">
      <w:r w:rsidRPr="0036164C">
        <w:t>The Chairman / Managing Director / Chief Executive Officer</w:t>
      </w:r>
      <w:r w:rsidRPr="0036164C">
        <w:br/>
        <w:t>Authorised Non-bank Payment System Providers</w:t>
      </w:r>
    </w:p>
    <w:p w14:paraId="6BC7D849" w14:textId="77777777" w:rsidR="0072060B" w:rsidRPr="0036164C" w:rsidRDefault="0072060B" w:rsidP="0072060B">
      <w:r w:rsidRPr="0036164C">
        <w:t>Madam / Dear Sir,</w:t>
      </w:r>
    </w:p>
    <w:p w14:paraId="6CC156BD" w14:textId="77777777" w:rsidR="0072060B" w:rsidRPr="0036164C" w:rsidRDefault="0072060B" w:rsidP="0072060B">
      <w:pPr>
        <w:rPr>
          <w:b/>
          <w:bCs/>
        </w:rPr>
      </w:pPr>
      <w:r w:rsidRPr="0036164C">
        <w:rPr>
          <w:b/>
          <w:bCs/>
        </w:rPr>
        <w:t>Access for Non-banks to Centralised Payment Systems</w:t>
      </w:r>
    </w:p>
    <w:p w14:paraId="502971FE" w14:textId="77777777" w:rsidR="0072060B" w:rsidRPr="0036164C" w:rsidRDefault="0072060B" w:rsidP="0072060B">
      <w:r w:rsidRPr="0036164C">
        <w:t>A reference is invited to Paragraph 9 of the </w:t>
      </w:r>
      <w:hyperlink r:id="rId87" w:tgtFrame="_blank" w:history="1">
        <w:r w:rsidRPr="0036164C">
          <w:rPr>
            <w:rStyle w:val="Hyperlink"/>
          </w:rPr>
          <w:t>Statement on Developmental and Regulatory Policies dated April 07, 2021</w:t>
        </w:r>
      </w:hyperlink>
      <w:r w:rsidRPr="0036164C">
        <w:t> wherein it was announced that the Reserve Bank shall encourage participation of non-banks in Reserve Bank of India-operated Centralised Payment Systems (CPS) viz. Real Time Gross Settlement (RTGS) and National Electronic Fund Transfer (NEFT) systems, in a phased manner. A reference is also invited to the </w:t>
      </w:r>
      <w:hyperlink r:id="rId88" w:tgtFrame="_blank" w:history="1">
        <w:r w:rsidRPr="0036164C">
          <w:rPr>
            <w:rStyle w:val="Hyperlink"/>
          </w:rPr>
          <w:t>Master Directions on Access Criteria for Payment Systems dated January 17, 2017</w:t>
        </w:r>
      </w:hyperlink>
      <w:r w:rsidRPr="0036164C">
        <w:t> wherein Reserve Bank had prescribed criteria for access to CPS.</w:t>
      </w:r>
    </w:p>
    <w:p w14:paraId="6106F550" w14:textId="77777777" w:rsidR="0072060B" w:rsidRPr="0036164C" w:rsidRDefault="0072060B" w:rsidP="0072060B">
      <w:r w:rsidRPr="0036164C">
        <w:t>2. Direct access for non-banks to CPS lowers the overall risk in the payments ecosystem. It also brings advantages to non-banks like reduction in cost of payments, minimising dependence on banks, reducing the time taken for completing payments, eliminating the uncertainty in finality of the payments as the settlement is carried out in central bank money, etc. The risk of failure or delay in execution of fund transfers can also be avoided when the transactions are directly initiated and processed by the non-bank entities.</w:t>
      </w:r>
    </w:p>
    <w:p w14:paraId="62FDE84F" w14:textId="77777777" w:rsidR="0072060B" w:rsidRPr="0036164C" w:rsidRDefault="0072060B" w:rsidP="0072060B">
      <w:r w:rsidRPr="0036164C">
        <w:t>3. On a review of extant arrangements and after detailed discussions with Payment System Providers (PSPs), it is advised that, in the first phase, authorised non-bank PSPs, viz. PPI Issuers, Card Networks and White Label ATM Operators shall be eligible to participate in CPS as direct members as per the approach presented in the </w:t>
      </w:r>
      <w:hyperlink r:id="rId89" w:anchor="ANNE" w:history="1">
        <w:r w:rsidRPr="0036164C">
          <w:rPr>
            <w:rStyle w:val="Hyperlink"/>
          </w:rPr>
          <w:t>Annexure</w:t>
        </w:r>
      </w:hyperlink>
      <w:r w:rsidRPr="0036164C">
        <w:t> hereto.</w:t>
      </w:r>
    </w:p>
    <w:p w14:paraId="41C60E45" w14:textId="77777777" w:rsidR="0072060B" w:rsidRPr="0036164C" w:rsidRDefault="0072060B" w:rsidP="0072060B">
      <w:r w:rsidRPr="0036164C">
        <w:t>4. The </w:t>
      </w:r>
      <w:hyperlink r:id="rId90" w:tgtFrame="_blank" w:history="1">
        <w:r w:rsidRPr="0036164C">
          <w:rPr>
            <w:rStyle w:val="Hyperlink"/>
          </w:rPr>
          <w:t>Master Directions on Access Criteria for Payment Systems dated January 17, 2017</w:t>
        </w:r>
      </w:hyperlink>
      <w:r w:rsidRPr="0036164C">
        <w:t> are also being modified accordingly. For operational and user convenience, Reserve Bank has placed a set of </w:t>
      </w:r>
      <w:hyperlink r:id="rId91" w:tgtFrame="_blank" w:history="1">
        <w:r w:rsidRPr="0036164C">
          <w:rPr>
            <w:rStyle w:val="Hyperlink"/>
          </w:rPr>
          <w:t>FAQs</w:t>
        </w:r>
      </w:hyperlink>
      <w:r w:rsidRPr="0036164C">
        <w:t> on the subject on its website.</w:t>
      </w:r>
    </w:p>
    <w:p w14:paraId="661E324C" w14:textId="77777777" w:rsidR="0072060B" w:rsidRPr="0036164C" w:rsidRDefault="0072060B" w:rsidP="0072060B">
      <w:r w:rsidRPr="0036164C">
        <w:t>5. These instructions are issued under Section 10 (2) read with Section 18 of Payment and Settlement Systems Act, 2007 (Act 51 of 2007) and come into effect from the date of this circular.</w:t>
      </w:r>
    </w:p>
    <w:p w14:paraId="2F7C8785" w14:textId="77777777" w:rsidR="0072060B" w:rsidRPr="0036164C" w:rsidRDefault="0072060B" w:rsidP="0072060B">
      <w:r w:rsidRPr="0036164C">
        <w:t>Yours faithfully,</w:t>
      </w:r>
    </w:p>
    <w:p w14:paraId="5767C119" w14:textId="77777777" w:rsidR="0072060B" w:rsidRPr="0036164C" w:rsidRDefault="0072060B" w:rsidP="0072060B">
      <w:r w:rsidRPr="0036164C">
        <w:t xml:space="preserve">(P </w:t>
      </w:r>
      <w:proofErr w:type="spellStart"/>
      <w:r w:rsidRPr="0036164C">
        <w:t>Vasudevan</w:t>
      </w:r>
      <w:proofErr w:type="spellEnd"/>
      <w:r w:rsidRPr="0036164C">
        <w:t>)</w:t>
      </w:r>
      <w:r w:rsidRPr="0036164C">
        <w:br/>
        <w:t>Chief General Manager</w:t>
      </w:r>
    </w:p>
    <w:p w14:paraId="4267B65F" w14:textId="77777777" w:rsidR="0072060B" w:rsidRDefault="0072060B" w:rsidP="0072060B">
      <w:r>
        <w:t xml:space="preserve">Reference link: </w:t>
      </w:r>
      <w:hyperlink r:id="rId92" w:history="1">
        <w:r w:rsidRPr="00F31256">
          <w:rPr>
            <w:rStyle w:val="Hyperlink"/>
          </w:rPr>
          <w:t>https://www.rbi.org.in/Scripts/NotificationUser.aspx?Id=12133&amp;Mode=0</w:t>
        </w:r>
      </w:hyperlink>
    </w:p>
    <w:p w14:paraId="1FCC2FA2" w14:textId="77777777" w:rsidR="0072060B" w:rsidRDefault="0072060B" w:rsidP="0072060B">
      <w:r>
        <w:br w:type="page"/>
      </w:r>
    </w:p>
    <w:p w14:paraId="774C1A83" w14:textId="77777777" w:rsidR="0072060B" w:rsidRDefault="0072060B" w:rsidP="0072060B">
      <w:pPr>
        <w:rPr>
          <w:rFonts w:ascii="Arial" w:hAnsi="Arial" w:cs="Arial"/>
          <w:b/>
          <w:bCs/>
          <w:color w:val="000000"/>
          <w:sz w:val="20"/>
          <w:szCs w:val="20"/>
        </w:rPr>
      </w:pPr>
      <w:bookmarkStart w:id="10" w:name="_Hlk94635473"/>
      <w:r>
        <w:rPr>
          <w:rFonts w:ascii="Arial" w:hAnsi="Arial" w:cs="Arial"/>
          <w:b/>
          <w:bCs/>
          <w:color w:val="000000"/>
          <w:sz w:val="20"/>
          <w:szCs w:val="20"/>
        </w:rPr>
        <w:lastRenderedPageBreak/>
        <w:t>Loans and Advances – Regulatory Restrictions</w:t>
      </w:r>
    </w:p>
    <w:p w14:paraId="3DA20A6D" w14:textId="77777777" w:rsidR="0072060B" w:rsidRPr="00A10CDF" w:rsidRDefault="0072060B" w:rsidP="0072060B">
      <w:r w:rsidRPr="00A10CDF">
        <w:t>RBI/2021-22/72</w:t>
      </w:r>
      <w:r w:rsidRPr="00A10CDF">
        <w:br/>
        <w:t>DOR.CRE.REC.No.33/13.03.00/2021-22</w:t>
      </w:r>
    </w:p>
    <w:p w14:paraId="0C76D4BD" w14:textId="77777777" w:rsidR="0072060B" w:rsidRPr="00A10CDF" w:rsidRDefault="0072060B" w:rsidP="0072060B">
      <w:r w:rsidRPr="00A10CDF">
        <w:t>July 23, 2021</w:t>
      </w:r>
    </w:p>
    <w:p w14:paraId="45CC01AB" w14:textId="77777777" w:rsidR="0072060B" w:rsidRPr="00A10CDF" w:rsidRDefault="0072060B" w:rsidP="0072060B">
      <w:r w:rsidRPr="00A10CDF">
        <w:t>All Scheduled Commercial Banks (excluding RRBs)</w:t>
      </w:r>
      <w:r w:rsidRPr="00A10CDF">
        <w:br/>
        <w:t>All Small Finance Banks</w:t>
      </w:r>
      <w:r w:rsidRPr="00A10CDF">
        <w:br/>
        <w:t>All Local Area Banks</w:t>
      </w:r>
    </w:p>
    <w:p w14:paraId="3E68E100" w14:textId="77777777" w:rsidR="0072060B" w:rsidRPr="00A10CDF" w:rsidRDefault="0072060B" w:rsidP="0072060B">
      <w:r w:rsidRPr="00A10CDF">
        <w:t>Madam / Dear Sir,</w:t>
      </w:r>
    </w:p>
    <w:p w14:paraId="588C9BB5" w14:textId="77777777" w:rsidR="0072060B" w:rsidRPr="00A10CDF" w:rsidRDefault="0072060B" w:rsidP="0072060B">
      <w:pPr>
        <w:rPr>
          <w:b/>
          <w:bCs/>
        </w:rPr>
      </w:pPr>
      <w:r w:rsidRPr="00A10CDF">
        <w:rPr>
          <w:b/>
          <w:bCs/>
        </w:rPr>
        <w:t>Loans and Advances – Regulatory Restrictions</w:t>
      </w:r>
    </w:p>
    <w:p w14:paraId="253E5F60" w14:textId="77777777" w:rsidR="0072060B" w:rsidRPr="00A10CDF" w:rsidRDefault="0072060B" w:rsidP="0072060B">
      <w:r w:rsidRPr="00A10CDF">
        <w:t>Please refer to paragraphs 2.2.1.2, 2.2.1.4 and paragraph 2.2.1.5 of </w:t>
      </w:r>
      <w:hyperlink r:id="rId93" w:tgtFrame="_blank" w:history="1">
        <w:r w:rsidRPr="00A10CDF">
          <w:rPr>
            <w:rStyle w:val="Hyperlink"/>
          </w:rPr>
          <w:t>Master Circular on Loans and Advances - Statutory and Other Restrictions dated July 01, 2015</w:t>
        </w:r>
      </w:hyperlink>
      <w:r w:rsidRPr="00A10CDF">
        <w:t>.</w:t>
      </w:r>
    </w:p>
    <w:p w14:paraId="64DD9993" w14:textId="77777777" w:rsidR="0072060B" w:rsidRPr="00A10CDF" w:rsidRDefault="0072060B" w:rsidP="0072060B">
      <w:r w:rsidRPr="00A10CDF">
        <w:t>2. On a review, it has been decided that</w:t>
      </w:r>
    </w:p>
    <w:p w14:paraId="245982FB" w14:textId="77777777" w:rsidR="0072060B" w:rsidRPr="00A10CDF" w:rsidRDefault="0072060B" w:rsidP="0072060B">
      <w:proofErr w:type="spellStart"/>
      <w:r w:rsidRPr="00A10CDF">
        <w:t>i</w:t>
      </w:r>
      <w:proofErr w:type="spellEnd"/>
      <w:r w:rsidRPr="00A10CDF">
        <w:t>) For personal loans granted to any director of other banks, the threshold of Rupees twenty-five lakh, as mentioned in para 2.2.1.2, stands revised to Rupees five crore.</w:t>
      </w:r>
    </w:p>
    <w:p w14:paraId="1902A436" w14:textId="77777777" w:rsidR="0072060B" w:rsidRPr="00A10CDF" w:rsidRDefault="0072060B" w:rsidP="0072060B">
      <w:r w:rsidRPr="00A10CDF">
        <w:t>ii) Paragraph 2.2.1.4 has been revised as under –</w:t>
      </w:r>
    </w:p>
    <w:p w14:paraId="15627AF8" w14:textId="77777777" w:rsidR="0072060B" w:rsidRPr="00A10CDF" w:rsidRDefault="0072060B" w:rsidP="0072060B">
      <w:r w:rsidRPr="00A10CDF">
        <w:t>Unless sanctioned by the Board of Directors/Management Committee, banks should not grant loans and advances aggregating Rupees five crore and above to -</w:t>
      </w:r>
    </w:p>
    <w:p w14:paraId="7E143D47" w14:textId="77777777" w:rsidR="0072060B" w:rsidRPr="00A10CDF" w:rsidRDefault="0072060B" w:rsidP="0072060B">
      <w:r w:rsidRPr="00A10CDF">
        <w:t>(a) any relative other than spouse (spouse as specified in para 2.2.1.3 above) and minor / dependent children of their own Chairmen/Managing Directors or other Directors;</w:t>
      </w:r>
    </w:p>
    <w:p w14:paraId="697FCE0B" w14:textId="77777777" w:rsidR="0072060B" w:rsidRPr="00A10CDF" w:rsidRDefault="0072060B" w:rsidP="0072060B">
      <w:r w:rsidRPr="00A10CDF">
        <w:t>(b) any relative other than spouse (spouse as specified in para 2.2.1.3 above) and minor / dependent children of the Chairman/Managing Director or other directors of other banks*;</w:t>
      </w:r>
    </w:p>
    <w:p w14:paraId="67106292" w14:textId="77777777" w:rsidR="0072060B" w:rsidRPr="00A10CDF" w:rsidRDefault="0072060B" w:rsidP="0072060B">
      <w:r w:rsidRPr="00A10CDF">
        <w:t>(c) any firm in which any of the relatives other than spouse (spouse as specified in para 2.2.1.3 above) and minor / dependent children as mentioned in (a) &amp; (b) above is interested as a partner or guarantor; and</w:t>
      </w:r>
    </w:p>
    <w:p w14:paraId="7AA26E6D" w14:textId="77777777" w:rsidR="0072060B" w:rsidRPr="00A10CDF" w:rsidRDefault="0072060B" w:rsidP="0072060B">
      <w:r w:rsidRPr="00A10CDF">
        <w:t>(d) any company in which any of the relatives other than spouse (spouse as specified in para 2.2.1.3 above) and minor / dependent children as mentioned in (a) &amp; (b) above is interested as a major shareholder or as a director or as a guarantor or is in control.</w:t>
      </w:r>
    </w:p>
    <w:p w14:paraId="4473414F" w14:textId="77777777" w:rsidR="0072060B" w:rsidRPr="00A10CDF" w:rsidRDefault="0072060B" w:rsidP="0072060B">
      <w:r w:rsidRPr="00A10CDF">
        <w:t>Provided that a relative of a director shall also be deemed to be interested in a company, being the subsidiary or holding company, if he/she is a major shareholder or is in control of the respective holding or subsidiary company.</w:t>
      </w:r>
    </w:p>
    <w:p w14:paraId="149D5B54" w14:textId="77777777" w:rsidR="0072060B" w:rsidRPr="00A10CDF" w:rsidRDefault="0072060B" w:rsidP="0072060B">
      <w:r w:rsidRPr="00A10CDF">
        <w:t>*including directors of Scheduled Co-operative Banks, directors of subsidiaries/trustees of mutual funds/venture capital funds.</w:t>
      </w:r>
    </w:p>
    <w:p w14:paraId="73C56101" w14:textId="77777777" w:rsidR="0072060B" w:rsidRPr="00A10CDF" w:rsidRDefault="0072060B" w:rsidP="0072060B">
      <w:r w:rsidRPr="00A10CDF">
        <w:t>iii) Paragraph 2.2.1.5 has been revised as under -</w:t>
      </w:r>
    </w:p>
    <w:p w14:paraId="76276C1B" w14:textId="77777777" w:rsidR="0072060B" w:rsidRPr="00A10CDF" w:rsidRDefault="0072060B" w:rsidP="0072060B">
      <w:r w:rsidRPr="00A10CDF">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14:paraId="616B34AD" w14:textId="77777777" w:rsidR="0072060B" w:rsidRDefault="0072060B" w:rsidP="0072060B">
      <w:r>
        <w:lastRenderedPageBreak/>
        <w:t xml:space="preserve">Reference link: </w:t>
      </w:r>
      <w:hyperlink r:id="rId94" w:history="1">
        <w:r w:rsidRPr="00D972C1">
          <w:rPr>
            <w:rStyle w:val="Hyperlink"/>
          </w:rPr>
          <w:t>https://www.rbi.org.in/Scripts/NotificationUser.aspx?Id=12132&amp;Mode=0</w:t>
        </w:r>
      </w:hyperlink>
    </w:p>
    <w:p w14:paraId="68D0CE33" w14:textId="77777777" w:rsidR="0072060B" w:rsidRDefault="0072060B" w:rsidP="0072060B">
      <w:r>
        <w:br w:type="page"/>
      </w:r>
    </w:p>
    <w:bookmarkEnd w:id="10"/>
    <w:p w14:paraId="23108C8E" w14:textId="77777777" w:rsidR="005659F0" w:rsidRDefault="005659F0" w:rsidP="005659F0">
      <w:pPr>
        <w:rPr>
          <w:rFonts w:ascii="Arial" w:hAnsi="Arial" w:cs="Arial"/>
          <w:b/>
          <w:bCs/>
          <w:color w:val="000000"/>
          <w:sz w:val="20"/>
          <w:szCs w:val="20"/>
        </w:rPr>
      </w:pPr>
      <w:r>
        <w:rPr>
          <w:rFonts w:ascii="Arial" w:hAnsi="Arial" w:cs="Arial"/>
          <w:b/>
          <w:bCs/>
          <w:color w:val="000000"/>
          <w:sz w:val="20"/>
          <w:szCs w:val="20"/>
        </w:rPr>
        <w:lastRenderedPageBreak/>
        <w:t>Cassette - Swaps in ATMs</w:t>
      </w:r>
    </w:p>
    <w:p w14:paraId="4CECE419" w14:textId="77777777" w:rsidR="005659F0" w:rsidRPr="005D268C" w:rsidRDefault="005659F0" w:rsidP="005659F0">
      <w:r w:rsidRPr="005D268C">
        <w:t>RBI/2021-22/71</w:t>
      </w:r>
      <w:r w:rsidRPr="005D268C">
        <w:br/>
        <w:t>DCM (</w:t>
      </w:r>
      <w:proofErr w:type="spellStart"/>
      <w:r w:rsidRPr="005D268C">
        <w:t>Plg</w:t>
      </w:r>
      <w:proofErr w:type="spellEnd"/>
      <w:r w:rsidRPr="005D268C">
        <w:t xml:space="preserve">.) </w:t>
      </w:r>
      <w:proofErr w:type="gramStart"/>
      <w:r w:rsidRPr="005D268C">
        <w:t>No.S</w:t>
      </w:r>
      <w:proofErr w:type="gramEnd"/>
      <w:r w:rsidRPr="005D268C">
        <w:t>39/10.25.007/2021-22</w:t>
      </w:r>
    </w:p>
    <w:p w14:paraId="36F77BFC" w14:textId="77777777" w:rsidR="005659F0" w:rsidRPr="005D268C" w:rsidRDefault="005659F0" w:rsidP="005659F0">
      <w:r w:rsidRPr="005D268C">
        <w:t>July 12, 2021</w:t>
      </w:r>
    </w:p>
    <w:p w14:paraId="4F5C3169" w14:textId="77777777" w:rsidR="005659F0" w:rsidRPr="005D268C" w:rsidRDefault="005659F0" w:rsidP="005659F0">
      <w:r w:rsidRPr="005D268C">
        <w:t>The Chairman / Managing Director &amp; Chief Executive Officer</w:t>
      </w:r>
      <w:r w:rsidRPr="005D268C">
        <w:br/>
        <w:t>All Scheduled Commercial Banks including RRBs</w:t>
      </w:r>
      <w:r w:rsidRPr="005D268C">
        <w:br/>
        <w:t>Urban Co-operative Banks / State Co-operative Banks /</w:t>
      </w:r>
      <w:r w:rsidRPr="005D268C">
        <w:br/>
        <w:t>District Central Co-operative Banks.</w:t>
      </w:r>
    </w:p>
    <w:p w14:paraId="1EE07232" w14:textId="77777777" w:rsidR="005659F0" w:rsidRPr="005D268C" w:rsidRDefault="005659F0" w:rsidP="005659F0">
      <w:r w:rsidRPr="005D268C">
        <w:t>Madam / Dear Sir,</w:t>
      </w:r>
    </w:p>
    <w:p w14:paraId="2389B4F8" w14:textId="77777777" w:rsidR="005659F0" w:rsidRPr="005D268C" w:rsidRDefault="005659F0" w:rsidP="005659F0">
      <w:pPr>
        <w:rPr>
          <w:b/>
          <w:bCs/>
        </w:rPr>
      </w:pPr>
      <w:r w:rsidRPr="005D268C">
        <w:rPr>
          <w:b/>
          <w:bCs/>
        </w:rPr>
        <w:t>Cassette - Swaps in ATMs</w:t>
      </w:r>
    </w:p>
    <w:p w14:paraId="74F04889" w14:textId="77777777" w:rsidR="005659F0" w:rsidRPr="005D268C" w:rsidRDefault="005659F0" w:rsidP="005659F0">
      <w:r w:rsidRPr="005D268C">
        <w:t>Please refer to our </w:t>
      </w:r>
      <w:hyperlink r:id="rId95" w:tgtFrame="_blank" w:history="1">
        <w:r w:rsidRPr="005D268C">
          <w:rPr>
            <w:rStyle w:val="Hyperlink"/>
          </w:rPr>
          <w:t>circular RBI/2017-18/162/DCM (</w:t>
        </w:r>
        <w:proofErr w:type="spellStart"/>
        <w:r w:rsidRPr="005D268C">
          <w:rPr>
            <w:rStyle w:val="Hyperlink"/>
          </w:rPr>
          <w:t>Plg</w:t>
        </w:r>
        <w:proofErr w:type="spellEnd"/>
        <w:r w:rsidRPr="005D268C">
          <w:rPr>
            <w:rStyle w:val="Hyperlink"/>
          </w:rPr>
          <w:t>.) No.3641/10.25.007/2017-18 dated April 12, 2018</w:t>
        </w:r>
      </w:hyperlink>
      <w:r w:rsidRPr="005D268C">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w:t>
      </w:r>
    </w:p>
    <w:p w14:paraId="411BA3AF" w14:textId="77777777" w:rsidR="005659F0" w:rsidRPr="005D268C" w:rsidRDefault="005659F0" w:rsidP="005659F0">
      <w:r w:rsidRPr="005D268C">
        <w:t>2. In this regard, representations have been received from Indian Banks’ Association on behalf of various banks expressing difficulties in meeting this timeline. Accordingly, it has been decided to extend the timeline for implementation of cassette swap in all ATMs till March 31, 2022.</w:t>
      </w:r>
    </w:p>
    <w:p w14:paraId="5C634A69" w14:textId="77777777" w:rsidR="005659F0" w:rsidRPr="005D268C" w:rsidRDefault="005659F0" w:rsidP="005659F0">
      <w:r w:rsidRPr="005D268C">
        <w:t>3. Banks shall monitor progress and make the required course correction at the end of every quarter, at the level of Board / ACB and report status within seven days of the end of the quarter, starting from the quarter ended September 2021, to the Chief General Manager-in-Charge, Department of Currency Management, Reserve Bank of India, Central Office, Amar Building, Fourth Floor, Sir P. M. Road, Fort, Mumbai 400 001. The said report should be sent by </w:t>
      </w:r>
      <w:hyperlink r:id="rId96" w:history="1">
        <w:r w:rsidRPr="005D268C">
          <w:rPr>
            <w:rStyle w:val="Hyperlink"/>
          </w:rPr>
          <w:t>e-mail</w:t>
        </w:r>
      </w:hyperlink>
      <w:r w:rsidRPr="005D268C">
        <w:t>. No hard copy need be sent.</w:t>
      </w:r>
    </w:p>
    <w:p w14:paraId="682A962D" w14:textId="77777777" w:rsidR="005659F0" w:rsidRPr="005D268C" w:rsidRDefault="005659F0" w:rsidP="005659F0">
      <w:r w:rsidRPr="005D268C">
        <w:t>Yours faithfully,</w:t>
      </w:r>
    </w:p>
    <w:p w14:paraId="44D03C1A" w14:textId="77777777" w:rsidR="005659F0" w:rsidRPr="005D268C" w:rsidRDefault="005659F0" w:rsidP="005659F0">
      <w:r w:rsidRPr="005D268C">
        <w:t>(</w:t>
      </w:r>
      <w:proofErr w:type="spellStart"/>
      <w:r w:rsidRPr="005D268C">
        <w:t>Subrata</w:t>
      </w:r>
      <w:proofErr w:type="spellEnd"/>
      <w:r w:rsidRPr="005D268C">
        <w:t xml:space="preserve"> Das)</w:t>
      </w:r>
      <w:r w:rsidRPr="005D268C">
        <w:br/>
        <w:t>Chief General Manager-in-Charge</w:t>
      </w:r>
    </w:p>
    <w:p w14:paraId="039E7FAD" w14:textId="77777777" w:rsidR="005659F0" w:rsidRDefault="005659F0" w:rsidP="005659F0">
      <w:r>
        <w:t xml:space="preserve">Reference link: </w:t>
      </w:r>
      <w:hyperlink r:id="rId97" w:history="1">
        <w:r w:rsidRPr="00D972C1">
          <w:rPr>
            <w:rStyle w:val="Hyperlink"/>
          </w:rPr>
          <w:t>https://www.rbi.org.in/Scripts/NotificationUser.aspx?Id=12130&amp;Mode=0</w:t>
        </w:r>
      </w:hyperlink>
    </w:p>
    <w:p w14:paraId="7294B53C" w14:textId="77777777" w:rsidR="005659F0" w:rsidRDefault="005659F0" w:rsidP="005659F0"/>
    <w:p w14:paraId="4DF9B123" w14:textId="77777777" w:rsidR="005659F0" w:rsidRDefault="005659F0" w:rsidP="005659F0">
      <w:r>
        <w:br w:type="page"/>
      </w:r>
    </w:p>
    <w:p w14:paraId="7F52BCFD" w14:textId="77777777" w:rsidR="005659F0" w:rsidRDefault="005659F0" w:rsidP="005659F0">
      <w:pPr>
        <w:rPr>
          <w:rFonts w:ascii="Arial" w:hAnsi="Arial" w:cs="Arial"/>
          <w:b/>
          <w:bCs/>
          <w:color w:val="000000"/>
          <w:sz w:val="20"/>
          <w:szCs w:val="20"/>
        </w:rPr>
      </w:pPr>
      <w:bookmarkStart w:id="11" w:name="_Hlk94635512"/>
      <w:r>
        <w:rPr>
          <w:rFonts w:ascii="Arial" w:hAnsi="Arial" w:cs="Arial"/>
          <w:b/>
          <w:bCs/>
          <w:color w:val="000000"/>
          <w:sz w:val="20"/>
          <w:szCs w:val="20"/>
        </w:rPr>
        <w:lastRenderedPageBreak/>
        <w:t>New Definition of Micro, Small and Medium Enterprises - Addition of Retail and Wholesale Trade</w:t>
      </w:r>
    </w:p>
    <w:p w14:paraId="2429264E" w14:textId="77777777" w:rsidR="005659F0" w:rsidRPr="005D268C" w:rsidRDefault="005659F0" w:rsidP="005659F0">
      <w:r w:rsidRPr="005D268C">
        <w:t>RBI/2021-2022/67</w:t>
      </w:r>
      <w:r w:rsidRPr="005D268C">
        <w:br/>
        <w:t>FIDD.MSME &amp; NFS.BC.No.13/06.02.31/2021-22</w:t>
      </w:r>
    </w:p>
    <w:p w14:paraId="59AF437E" w14:textId="77777777" w:rsidR="005659F0" w:rsidRPr="005D268C" w:rsidRDefault="005659F0" w:rsidP="005659F0">
      <w:r w:rsidRPr="005D268C">
        <w:t>July 7, 2021</w:t>
      </w:r>
    </w:p>
    <w:p w14:paraId="33BD2BB7" w14:textId="77777777" w:rsidR="005659F0" w:rsidRPr="005D268C" w:rsidRDefault="005659F0" w:rsidP="005659F0">
      <w:r w:rsidRPr="005D268C">
        <w:t>The Chairman/ Managing Director/Chief Executive Officer</w:t>
      </w:r>
      <w:r w:rsidRPr="005D268C">
        <w:br/>
        <w:t>All Commercial Banks</w:t>
      </w:r>
      <w:r w:rsidRPr="005D268C">
        <w:br/>
        <w:t>(including Small Finance Banks, Local Area Banks and Regional Rural Banks)</w:t>
      </w:r>
      <w:r w:rsidRPr="005D268C">
        <w:br/>
        <w:t>All Primary (Urban) Co-operative Banks/State Co-operative Banks</w:t>
      </w:r>
      <w:r w:rsidRPr="005D268C">
        <w:br/>
        <w:t>/ District Central Co-operative Banks</w:t>
      </w:r>
      <w:r w:rsidRPr="005D268C">
        <w:br/>
        <w:t>All-India Financial Institutions</w:t>
      </w:r>
      <w:r w:rsidRPr="005D268C">
        <w:br/>
        <w:t>All Non-Banking Financial Companies</w:t>
      </w:r>
    </w:p>
    <w:p w14:paraId="7B42D761" w14:textId="77777777" w:rsidR="005659F0" w:rsidRPr="005D268C" w:rsidRDefault="005659F0" w:rsidP="005659F0">
      <w:r w:rsidRPr="005D268C">
        <w:t>Dear Sir/Madam,</w:t>
      </w:r>
    </w:p>
    <w:p w14:paraId="4E4DA484" w14:textId="77777777" w:rsidR="005659F0" w:rsidRPr="005D268C" w:rsidRDefault="005659F0" w:rsidP="005659F0">
      <w:pPr>
        <w:rPr>
          <w:b/>
          <w:bCs/>
        </w:rPr>
      </w:pPr>
      <w:r w:rsidRPr="005D268C">
        <w:rPr>
          <w:b/>
          <w:bCs/>
        </w:rPr>
        <w:t>New Definition of Micro, Small and Medium Enterprises - Addition of Retail and Wholesale Trade</w:t>
      </w:r>
    </w:p>
    <w:p w14:paraId="13AD3499" w14:textId="77777777" w:rsidR="005659F0" w:rsidRPr="005D268C" w:rsidRDefault="005659F0" w:rsidP="005659F0">
      <w:r w:rsidRPr="005D268C">
        <w:t>Please refer to the </w:t>
      </w:r>
      <w:hyperlink r:id="rId98" w:tgtFrame="_blank" w:history="1">
        <w:r w:rsidRPr="005D268C">
          <w:rPr>
            <w:rStyle w:val="Hyperlink"/>
          </w:rPr>
          <w:t>circulars FIDD.MSME &amp; NFS.BC.No.3/06.02.31/2020-21 dated July 2, 2020</w:t>
        </w:r>
      </w:hyperlink>
      <w:r w:rsidRPr="005D268C">
        <w:t> on ‘Credit flow to Micro, Small and Medium Enterprises Sector’ and </w:t>
      </w:r>
      <w:hyperlink r:id="rId99" w:tgtFrame="_blank" w:history="1">
        <w:r w:rsidRPr="005D268C">
          <w:rPr>
            <w:rStyle w:val="Hyperlink"/>
          </w:rPr>
          <w:t>FIDD.MSME &amp; NFS.BC.No.4/06.02.31/2020-21 dated August 21, 2020</w:t>
        </w:r>
      </w:hyperlink>
      <w:r w:rsidRPr="005D268C">
        <w:t>, on ‘New Definition of Micro, Small and Medium Enterprises- clarifications’.</w:t>
      </w:r>
    </w:p>
    <w:p w14:paraId="76C7807C" w14:textId="77777777" w:rsidR="005659F0" w:rsidRPr="005D268C" w:rsidRDefault="005659F0" w:rsidP="005659F0">
      <w:r w:rsidRPr="005D268C">
        <w:t>2. In this connection, Ministry of Micro, Small and Medium Enterprises vide </w:t>
      </w:r>
      <w:hyperlink r:id="rId100" w:tgtFrame="_blank" w:history="1">
        <w:r w:rsidRPr="005D268C">
          <w:rPr>
            <w:rStyle w:val="Hyperlink"/>
          </w:rPr>
          <w:t>Office Memorandum (OM) No. 5/2(2)/2021-E/P &amp; G/Policy dated July 2, 2021</w:t>
        </w:r>
      </w:hyperlink>
      <w:r w:rsidRPr="005D268C">
        <w:t xml:space="preserve">, has decided to include Retail and Wholesale trade as MSMEs for the limited purpose of Priority Sector Lending and they would be allowed to be registered on </w:t>
      </w:r>
      <w:proofErr w:type="spellStart"/>
      <w:r w:rsidRPr="005D268C">
        <w:t>Udyam</w:t>
      </w:r>
      <w:proofErr w:type="spellEnd"/>
      <w:r w:rsidRPr="005D268C">
        <w:t xml:space="preserve"> Registration Portal for the following NIC Codes and activities mentioned against them:</w:t>
      </w:r>
    </w:p>
    <w:tbl>
      <w:tblPr>
        <w:tblW w:w="3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441"/>
        <w:gridCol w:w="5866"/>
      </w:tblGrid>
      <w:tr w:rsidR="005659F0" w:rsidRPr="005D268C" w14:paraId="1E375066" w14:textId="77777777" w:rsidTr="000F755A">
        <w:trPr>
          <w:jc w:val="center"/>
        </w:trPr>
        <w:tc>
          <w:tcPr>
            <w:tcW w:w="350" w:type="pct"/>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5E990A02" w14:textId="77777777" w:rsidR="005659F0" w:rsidRPr="005D268C" w:rsidRDefault="005659F0" w:rsidP="000F755A">
            <w:r w:rsidRPr="005D268C">
              <w:t>45</w:t>
            </w:r>
          </w:p>
        </w:tc>
        <w:tc>
          <w:tcPr>
            <w:tcW w:w="4650" w:type="pct"/>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3021DD66" w14:textId="77777777" w:rsidR="005659F0" w:rsidRPr="005D268C" w:rsidRDefault="005659F0" w:rsidP="000F755A">
            <w:r w:rsidRPr="005D268C">
              <w:t>Wholesale and retail trade and repair of motor vehicles and motorcycles</w:t>
            </w:r>
          </w:p>
        </w:tc>
      </w:tr>
      <w:tr w:rsidR="005659F0" w:rsidRPr="005D268C" w14:paraId="28E544A9" w14:textId="77777777" w:rsidTr="000F755A">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4B141153" w14:textId="77777777" w:rsidR="005659F0" w:rsidRPr="005D268C" w:rsidRDefault="005659F0" w:rsidP="000F755A">
            <w:r w:rsidRPr="005D268C">
              <w:t>46</w:t>
            </w:r>
          </w:p>
        </w:tc>
        <w:tc>
          <w:tcPr>
            <w:tcW w:w="0" w:type="auto"/>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5BE986CD" w14:textId="77777777" w:rsidR="005659F0" w:rsidRPr="005D268C" w:rsidRDefault="005659F0" w:rsidP="000F755A">
            <w:r w:rsidRPr="005D268C">
              <w:t>Wholesale trade except of motor vehicles and motorcycles</w:t>
            </w:r>
          </w:p>
        </w:tc>
      </w:tr>
      <w:tr w:rsidR="005659F0" w:rsidRPr="005D268C" w14:paraId="3E202900" w14:textId="77777777" w:rsidTr="000F755A">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7E87C73B" w14:textId="77777777" w:rsidR="005659F0" w:rsidRPr="005D268C" w:rsidRDefault="005659F0" w:rsidP="000F755A">
            <w:r w:rsidRPr="005D268C">
              <w:t>47</w:t>
            </w:r>
          </w:p>
        </w:tc>
        <w:tc>
          <w:tcPr>
            <w:tcW w:w="0" w:type="auto"/>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39F31958" w14:textId="77777777" w:rsidR="005659F0" w:rsidRPr="005D268C" w:rsidRDefault="005659F0" w:rsidP="000F755A">
            <w:r w:rsidRPr="005D268C">
              <w:t>Retail trade except of motor vehicles and motorcycles</w:t>
            </w:r>
          </w:p>
        </w:tc>
      </w:tr>
    </w:tbl>
    <w:p w14:paraId="72D1AB48" w14:textId="77777777" w:rsidR="005659F0" w:rsidRPr="005D268C" w:rsidRDefault="005659F0" w:rsidP="005659F0">
      <w:r w:rsidRPr="005D268C">
        <w:t xml:space="preserve">3. The Enterprises having </w:t>
      </w:r>
      <w:proofErr w:type="spellStart"/>
      <w:r w:rsidRPr="005D268C">
        <w:t>Udyog</w:t>
      </w:r>
      <w:proofErr w:type="spellEnd"/>
      <w:r w:rsidRPr="005D268C">
        <w:t xml:space="preserve"> </w:t>
      </w:r>
      <w:proofErr w:type="spellStart"/>
      <w:r w:rsidRPr="005D268C">
        <w:t>Aadhaar</w:t>
      </w:r>
      <w:proofErr w:type="spellEnd"/>
      <w:r w:rsidRPr="005D268C">
        <w:t xml:space="preserve"> Memorandum (UAM) under above three NIC Codes are now allowed to migrate to </w:t>
      </w:r>
      <w:proofErr w:type="spellStart"/>
      <w:r w:rsidRPr="005D268C">
        <w:t>Udyam</w:t>
      </w:r>
      <w:proofErr w:type="spellEnd"/>
      <w:r w:rsidRPr="005D268C">
        <w:t xml:space="preserve"> Registration Portal or file </w:t>
      </w:r>
      <w:proofErr w:type="spellStart"/>
      <w:r w:rsidRPr="005D268C">
        <w:t>Udyam</w:t>
      </w:r>
      <w:proofErr w:type="spellEnd"/>
      <w:r w:rsidRPr="005D268C">
        <w:t xml:space="preserve"> Registration afresh.</w:t>
      </w:r>
    </w:p>
    <w:p w14:paraId="70A4D187" w14:textId="77777777" w:rsidR="005659F0" w:rsidRPr="005D268C" w:rsidRDefault="005659F0" w:rsidP="005659F0">
      <w:r w:rsidRPr="005D268C">
        <w:t>Yours faithfully</w:t>
      </w:r>
    </w:p>
    <w:p w14:paraId="7E07294A" w14:textId="77777777" w:rsidR="005659F0" w:rsidRPr="005D268C" w:rsidRDefault="005659F0" w:rsidP="005659F0">
      <w:r w:rsidRPr="005D268C">
        <w:t xml:space="preserve">(Kaya </w:t>
      </w:r>
      <w:proofErr w:type="spellStart"/>
      <w:r w:rsidRPr="005D268C">
        <w:t>Tripathi</w:t>
      </w:r>
      <w:proofErr w:type="spellEnd"/>
      <w:r w:rsidRPr="005D268C">
        <w:t>)</w:t>
      </w:r>
      <w:r w:rsidRPr="005D268C">
        <w:br/>
        <w:t>Chief General Manager</w:t>
      </w:r>
    </w:p>
    <w:p w14:paraId="73C808D2" w14:textId="77777777" w:rsidR="005659F0" w:rsidRDefault="005659F0" w:rsidP="005659F0">
      <w:r>
        <w:t xml:space="preserve">Reference link: </w:t>
      </w:r>
      <w:hyperlink r:id="rId101" w:history="1">
        <w:r w:rsidRPr="00D972C1">
          <w:rPr>
            <w:rStyle w:val="Hyperlink"/>
          </w:rPr>
          <w:t>https://www.rbi.org.in/Scripts/NotificationUser.aspx?Id=12126&amp;Mode=0</w:t>
        </w:r>
      </w:hyperlink>
    </w:p>
    <w:bookmarkEnd w:id="11"/>
    <w:p w14:paraId="5C0753C1" w14:textId="77777777" w:rsidR="005659F0" w:rsidRDefault="005659F0" w:rsidP="005659F0"/>
    <w:p w14:paraId="2024E982" w14:textId="77777777" w:rsidR="005659F0" w:rsidRDefault="005659F0" w:rsidP="005659F0">
      <w:r>
        <w:br w:type="page"/>
      </w:r>
    </w:p>
    <w:p w14:paraId="431EE443" w14:textId="77777777" w:rsidR="005659F0" w:rsidRDefault="005659F0" w:rsidP="005659F0">
      <w:pPr>
        <w:rPr>
          <w:rFonts w:ascii="Arial" w:hAnsi="Arial" w:cs="Arial"/>
          <w:b/>
          <w:bCs/>
          <w:color w:val="000000"/>
          <w:sz w:val="20"/>
          <w:szCs w:val="20"/>
        </w:rPr>
      </w:pPr>
      <w:r>
        <w:rPr>
          <w:rFonts w:ascii="Arial" w:hAnsi="Arial" w:cs="Arial"/>
          <w:b/>
          <w:bCs/>
          <w:color w:val="000000"/>
          <w:sz w:val="20"/>
          <w:szCs w:val="20"/>
        </w:rPr>
        <w:lastRenderedPageBreak/>
        <w:t>Review of Instructions on Interest on overdue domestic deposits</w:t>
      </w:r>
    </w:p>
    <w:p w14:paraId="1327B57C" w14:textId="77777777" w:rsidR="005659F0" w:rsidRPr="003A4C55" w:rsidRDefault="005659F0" w:rsidP="005659F0">
      <w:r w:rsidRPr="003A4C55">
        <w:t>RBI/2021-22/66</w:t>
      </w:r>
      <w:r w:rsidRPr="003A4C55">
        <w:br/>
        <w:t>DoR.SPE.REC.29/13.03.00/2021-2022</w:t>
      </w:r>
    </w:p>
    <w:p w14:paraId="756A1309" w14:textId="77777777" w:rsidR="005659F0" w:rsidRPr="003A4C55" w:rsidRDefault="005659F0" w:rsidP="005659F0">
      <w:r w:rsidRPr="003A4C55">
        <w:t>July 02, 2021</w:t>
      </w:r>
    </w:p>
    <w:p w14:paraId="01693AEE" w14:textId="77777777" w:rsidR="005659F0" w:rsidRPr="003A4C55" w:rsidRDefault="005659F0" w:rsidP="005659F0">
      <w:r w:rsidRPr="003A4C55">
        <w:t>All Scheduled Commercial Banks (including RRBs)</w:t>
      </w:r>
      <w:r w:rsidRPr="003A4C55">
        <w:br/>
        <w:t>All Small Finance Banks</w:t>
      </w:r>
      <w:r w:rsidRPr="003A4C55">
        <w:br/>
        <w:t>All Local Area Banks</w:t>
      </w:r>
      <w:r w:rsidRPr="003A4C55">
        <w:br/>
        <w:t>All Primary (Urban) Co-operative Banks/ District Central Co-operative Banks/ State Co-operative Banks</w:t>
      </w:r>
    </w:p>
    <w:p w14:paraId="3D067D46" w14:textId="77777777" w:rsidR="005659F0" w:rsidRPr="003A4C55" w:rsidRDefault="005659F0" w:rsidP="005659F0">
      <w:r w:rsidRPr="003A4C55">
        <w:t>Dear Sir / Madam,</w:t>
      </w:r>
    </w:p>
    <w:p w14:paraId="3D00C4D7" w14:textId="77777777" w:rsidR="005659F0" w:rsidRPr="003A4C55" w:rsidRDefault="005659F0" w:rsidP="005659F0">
      <w:pPr>
        <w:rPr>
          <w:b/>
          <w:bCs/>
        </w:rPr>
      </w:pPr>
      <w:r w:rsidRPr="003A4C55">
        <w:rPr>
          <w:b/>
          <w:bCs/>
        </w:rPr>
        <w:t>Review of Instructions on Interest on overdue domestic deposits</w:t>
      </w:r>
    </w:p>
    <w:p w14:paraId="618C4C50" w14:textId="77777777" w:rsidR="005659F0" w:rsidRPr="003A4C55" w:rsidRDefault="005659F0" w:rsidP="005659F0">
      <w:r w:rsidRPr="003A4C55">
        <w:t>Please refer to Section 9 (b) of </w:t>
      </w:r>
      <w:hyperlink r:id="rId102" w:tgtFrame="_blank" w:history="1">
        <w:r w:rsidRPr="003A4C55">
          <w:rPr>
            <w:rStyle w:val="Hyperlink"/>
          </w:rPr>
          <w:t>Master Direction - Reserve Bank of India (Interest Rate on Deposits) Directions, 2016 dated March 3, 2016</w:t>
        </w:r>
      </w:hyperlink>
      <w:r w:rsidRPr="003A4C55">
        <w:t>, and the </w:t>
      </w:r>
      <w:hyperlink r:id="rId103" w:tgtFrame="_blank" w:history="1">
        <w:r w:rsidRPr="003A4C55">
          <w:rPr>
            <w:rStyle w:val="Hyperlink"/>
          </w:rPr>
          <w:t>Master Direction - Reserve Bank of India (Co-operative Banks - Interest Rate on Deposits) Directions, 2016 dated May 12, 2016</w:t>
        </w:r>
      </w:hyperlink>
      <w:r w:rsidRPr="003A4C55">
        <w:t> in terms of which if a Term Deposit matures and proceeds are unpaid, the amount left unclaimed with the bank shall attract rate of interest as applicable to savings deposits.</w:t>
      </w:r>
    </w:p>
    <w:p w14:paraId="5E587B97" w14:textId="77777777" w:rsidR="005659F0" w:rsidRPr="003A4C55" w:rsidRDefault="005659F0" w:rsidP="005659F0">
      <w:r w:rsidRPr="003A4C55">
        <w:t>2. On a review of these instructions, it has been decided that if a Term Deposit (TD) matures and proceeds are unpaid, the amount left unclaimed with the bank shall attract rate of interest as applicable to savings account or the contracted rate of interest on the matured TD, whichever is lower.</w:t>
      </w:r>
    </w:p>
    <w:p w14:paraId="038A4A98" w14:textId="77777777" w:rsidR="005659F0" w:rsidRPr="003A4C55" w:rsidRDefault="005659F0" w:rsidP="005659F0">
      <w:r w:rsidRPr="003A4C55">
        <w:t>3. The relevant section of Master Directions are amended accordingly as indicated in the </w:t>
      </w:r>
      <w:hyperlink r:id="rId104" w:anchor="AN1" w:history="1">
        <w:r w:rsidRPr="003A4C55">
          <w:rPr>
            <w:rStyle w:val="Hyperlink"/>
          </w:rPr>
          <w:t>Annex</w:t>
        </w:r>
      </w:hyperlink>
      <w:r w:rsidRPr="003A4C55">
        <w:t>.</w:t>
      </w:r>
    </w:p>
    <w:p w14:paraId="6B5C4A8F" w14:textId="77777777" w:rsidR="005659F0" w:rsidRPr="003A4C55" w:rsidRDefault="005659F0" w:rsidP="005659F0">
      <w:r w:rsidRPr="003A4C55">
        <w:t>Yours faithfully,</w:t>
      </w:r>
    </w:p>
    <w:p w14:paraId="4EA549A2" w14:textId="77777777" w:rsidR="005659F0" w:rsidRPr="003A4C55" w:rsidRDefault="005659F0" w:rsidP="005659F0">
      <w:r w:rsidRPr="003A4C55">
        <w:t>(Thomas Mathew)</w:t>
      </w:r>
      <w:r w:rsidRPr="003A4C55">
        <w:br/>
        <w:t>Chief General Manager</w:t>
      </w:r>
    </w:p>
    <w:p w14:paraId="3606A518" w14:textId="77777777" w:rsidR="005659F0" w:rsidRDefault="005659F0" w:rsidP="005659F0">
      <w:r>
        <w:t xml:space="preserve">Reference link: </w:t>
      </w:r>
      <w:hyperlink r:id="rId105" w:history="1">
        <w:r w:rsidRPr="00D972C1">
          <w:rPr>
            <w:rStyle w:val="Hyperlink"/>
          </w:rPr>
          <w:t>https://www.rbi.org.in/Scripts/NotificationUser.aspx?Id=12125&amp;Mode=0</w:t>
        </w:r>
      </w:hyperlink>
    </w:p>
    <w:p w14:paraId="4D5639B4" w14:textId="77777777" w:rsidR="0072060B" w:rsidRDefault="0072060B"/>
    <w:sectPr w:rsidR="00720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BE"/>
    <w:multiLevelType w:val="multilevel"/>
    <w:tmpl w:val="29E0E9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FFD5A46"/>
    <w:multiLevelType w:val="multilevel"/>
    <w:tmpl w:val="08BA3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4463DDC"/>
    <w:multiLevelType w:val="multilevel"/>
    <w:tmpl w:val="9EB64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5C03EC2"/>
    <w:multiLevelType w:val="multilevel"/>
    <w:tmpl w:val="D78477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6E"/>
    <w:rsid w:val="00516561"/>
    <w:rsid w:val="005659F0"/>
    <w:rsid w:val="00707D11"/>
    <w:rsid w:val="0072060B"/>
    <w:rsid w:val="007E116E"/>
    <w:rsid w:val="009975ED"/>
    <w:rsid w:val="00EC3F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143F"/>
  <w15:chartTrackingRefBased/>
  <w15:docId w15:val="{DA789542-C53B-465A-BFA2-5BA220B6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16E"/>
    <w:rPr>
      <w:color w:val="0563C1" w:themeColor="hyperlink"/>
      <w:u w:val="single"/>
    </w:rPr>
  </w:style>
  <w:style w:type="paragraph" w:styleId="NoSpacing">
    <w:name w:val="No Spacing"/>
    <w:uiPriority w:val="1"/>
    <w:qFormat/>
    <w:rsid w:val="007E116E"/>
    <w:pPr>
      <w:spacing w:after="0" w:line="240" w:lineRule="auto"/>
    </w:pPr>
  </w:style>
  <w:style w:type="table" w:styleId="TableGrid">
    <w:name w:val="Table Grid"/>
    <w:basedOn w:val="TableNormal"/>
    <w:uiPriority w:val="39"/>
    <w:rsid w:val="0070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2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BS_ViewMasDirections.aspx?id=10296" TargetMode="External"/><Relationship Id="rId21" Type="http://schemas.openxmlformats.org/officeDocument/2006/relationships/hyperlink" Target="https://rbidocs.rbi.org.in/rdocs/Content/PDFs/NBFC23022018.pdf" TargetMode="External"/><Relationship Id="rId42" Type="http://schemas.openxmlformats.org/officeDocument/2006/relationships/hyperlink" Target="https://www.rbi.org.in/Scripts/NotificationUser.aspx?Id=12182&amp;Mode=0" TargetMode="External"/><Relationship Id="rId47" Type="http://schemas.openxmlformats.org/officeDocument/2006/relationships/hyperlink" Target="https://www.rbi.org.in/Scripts/BS_PressReleaseDisplay.aspx?prid=49920" TargetMode="External"/><Relationship Id="rId63" Type="http://schemas.openxmlformats.org/officeDocument/2006/relationships/hyperlink" Target="https://www.rbi.org.in/Scripts/NotificationUser.aspx?Id=12153&amp;Mode=0" TargetMode="External"/><Relationship Id="rId68" Type="http://schemas.openxmlformats.org/officeDocument/2006/relationships/hyperlink" Target="https://www.rbi.org.in/Scripts/NotificationUser.aspx?Id=12146&amp;Mode=0" TargetMode="External"/><Relationship Id="rId84" Type="http://schemas.openxmlformats.org/officeDocument/2006/relationships/hyperlink" Target="https://www.rbi.org.in/Scripts/NotificationUser.aspx?Id=12134&amp;Mode=0" TargetMode="External"/><Relationship Id="rId89" Type="http://schemas.openxmlformats.org/officeDocument/2006/relationships/hyperlink" Target="https://www.rbi.org.in/Scripts/NotificationUser.aspx?Id=12133&amp;Mode=0" TargetMode="External"/><Relationship Id="rId7" Type="http://schemas.openxmlformats.org/officeDocument/2006/relationships/hyperlink" Target="https://www.rbi.org.in/Scripts/NotificationUser.aspx?Id=12211&amp;Mode=0" TargetMode="External"/><Relationship Id="rId71" Type="http://schemas.openxmlformats.org/officeDocument/2006/relationships/hyperlink" Target="https://www.rbi.org.in/Scripts/NotificationUser.aspx?Id=12021&amp;Mode=0" TargetMode="External"/><Relationship Id="rId92" Type="http://schemas.openxmlformats.org/officeDocument/2006/relationships/hyperlink" Target="https://www.rbi.org.in/Scripts/NotificationUser.aspx?Id=12133&amp;Mode=0" TargetMode="External"/><Relationship Id="rId2" Type="http://schemas.openxmlformats.org/officeDocument/2006/relationships/styles" Target="styles.xml"/><Relationship Id="rId16" Type="http://schemas.openxmlformats.org/officeDocument/2006/relationships/hyperlink" Target="https://www.rbi.org.in/Scripts/NotificationUser.aspx?Id=12205&amp;Mode=0" TargetMode="External"/><Relationship Id="rId29" Type="http://schemas.openxmlformats.org/officeDocument/2006/relationships/hyperlink" Target="https://www.rbi.org.in/Scripts/NotificationUser.aspx?Id=12191&amp;Mode=0" TargetMode="External"/><Relationship Id="rId107" Type="http://schemas.openxmlformats.org/officeDocument/2006/relationships/theme" Target="theme/theme1.xml"/><Relationship Id="rId11" Type="http://schemas.openxmlformats.org/officeDocument/2006/relationships/hyperlink" Target="https://www.ccilindia-lei.co.in/" TargetMode="External"/><Relationship Id="rId24" Type="http://schemas.openxmlformats.org/officeDocument/2006/relationships/hyperlink" Target="https://rbidocs.rbi.org.in/rdocs/content/pdfs/RBIOS2021_121121.pdf" TargetMode="External"/><Relationship Id="rId32" Type="http://schemas.openxmlformats.org/officeDocument/2006/relationships/hyperlink" Target="https://www.rbi.org.in/Scripts/NotificationUser.aspx?Id=12187&amp;Mode=0" TargetMode="External"/><Relationship Id="rId37" Type="http://schemas.openxmlformats.org/officeDocument/2006/relationships/hyperlink" Target="https://www.rbi.org.in/Scripts/NotificationUser.aspx?Id=12184&amp;Mode=0" TargetMode="External"/><Relationship Id="rId40" Type="http://schemas.openxmlformats.org/officeDocument/2006/relationships/hyperlink" Target="https://www.rbi.org.in/Scripts/NotificationUser.aspx?Id=12183&amp;Mode=0" TargetMode="External"/><Relationship Id="rId45" Type="http://schemas.openxmlformats.org/officeDocument/2006/relationships/hyperlink" Target="https://www.rbi.org.in/Scripts/NotificationUser.aspx?Id=12181&amp;Mode=0" TargetMode="External"/><Relationship Id="rId53" Type="http://schemas.openxmlformats.org/officeDocument/2006/relationships/hyperlink" Target="https://www.rbi.org.in/Scripts/NotificationUser.aspx?Id=12050&amp;Mode=0" TargetMode="External"/><Relationship Id="rId58" Type="http://schemas.openxmlformats.org/officeDocument/2006/relationships/hyperlink" Target="https://www.rbi.org.in/scripts/NotificationUser.aspx?Id=4832&amp;Mode=0" TargetMode="External"/><Relationship Id="rId66" Type="http://schemas.openxmlformats.org/officeDocument/2006/relationships/hyperlink" Target="https://www.rbi.org.in/Scripts/NotificationUser.aspx?Id=12146&amp;Mode=0" TargetMode="External"/><Relationship Id="rId74" Type="http://schemas.openxmlformats.org/officeDocument/2006/relationships/hyperlink" Target="https://www.rbi.org.in/Scripts/NotificationUser.aspx?Id=11945&amp;Mode=0" TargetMode="External"/><Relationship Id="rId79" Type="http://schemas.openxmlformats.org/officeDocument/2006/relationships/hyperlink" Target="https://rbi.org.in/Scripts/BS_PressReleaseDisplay.aspx?prid=51077" TargetMode="External"/><Relationship Id="rId87" Type="http://schemas.openxmlformats.org/officeDocument/2006/relationships/hyperlink" Target="https://rbi.org.in/Scripts/BS_PressReleaseDisplay.aspx?prid=51382" TargetMode="External"/><Relationship Id="rId102" Type="http://schemas.openxmlformats.org/officeDocument/2006/relationships/hyperlink" Target="https://www.rbi.org.in/Scripts/BS_ViewMasDirections.aspx?id=10296" TargetMode="External"/><Relationship Id="rId5" Type="http://schemas.openxmlformats.org/officeDocument/2006/relationships/hyperlink" Target="https://www.rbi.org.in/Scripts/NotificationUser.aspx?Id=12083&amp;Mode=0" TargetMode="External"/><Relationship Id="rId61" Type="http://schemas.openxmlformats.org/officeDocument/2006/relationships/hyperlink" Target="https://www.rbi.org.in/Scripts/NotificationUser.aspx?Id=12154&amp;Mode=0" TargetMode="External"/><Relationship Id="rId82" Type="http://schemas.openxmlformats.org/officeDocument/2006/relationships/hyperlink" Target="https://www.rbi.org.in/Scripts/BS_ViewMasDirections.aspx?id=12030" TargetMode="External"/><Relationship Id="rId90" Type="http://schemas.openxmlformats.org/officeDocument/2006/relationships/hyperlink" Target="https://rbi.org.in/Scripts/BS_ViewMasDirections.aspx?id=10833" TargetMode="External"/><Relationship Id="rId95" Type="http://schemas.openxmlformats.org/officeDocument/2006/relationships/hyperlink" Target="https://rbi.org.in/Scripts/NotificationUser.aspx?Id=11256&amp;Mode=0" TargetMode="External"/><Relationship Id="rId19" Type="http://schemas.openxmlformats.org/officeDocument/2006/relationships/hyperlink" Target="https://rbi.org.in/Scripts/NotificationUser.aspx?Id=11461&amp;Mode=0" TargetMode="External"/><Relationship Id="rId14" Type="http://schemas.openxmlformats.org/officeDocument/2006/relationships/hyperlink" Target="https://www.rbi.org.in/Scripts/NotificationUser.aspx?Id=12205&amp;Mode=0" TargetMode="External"/><Relationship Id="rId22" Type="http://schemas.openxmlformats.org/officeDocument/2006/relationships/hyperlink" Target="https://rbidocs.rbi.org.in/rdocs/Content/PDFs/OSDT31012019.pdf" TargetMode="External"/><Relationship Id="rId27" Type="http://schemas.openxmlformats.org/officeDocument/2006/relationships/hyperlink" Target="https://rbi.org.in/Scripts/BS_ViewMasDirections.aspx?id=10394" TargetMode="External"/><Relationship Id="rId30" Type="http://schemas.openxmlformats.org/officeDocument/2006/relationships/hyperlink" Target="https://www.rbi.org.in/Scripts/BS_ViewMasCirculardetails.aspx?id=9813" TargetMode="External"/><Relationship Id="rId35" Type="http://schemas.openxmlformats.org/officeDocument/2006/relationships/hyperlink" Target="https://www.rbi.org.in/Scripts/NotificationUser.aspx?Id=11945&amp;Mode=0" TargetMode="External"/><Relationship Id="rId43" Type="http://schemas.openxmlformats.org/officeDocument/2006/relationships/hyperlink" Target="https://www.rbi.org.in/Scripts/NotificationUser.aspx?Id=10095&amp;Mode=0" TargetMode="External"/><Relationship Id="rId48" Type="http://schemas.openxmlformats.org/officeDocument/2006/relationships/hyperlink" Target="https://www.rbi.org.in/Scripts/NotificationUser.aspx?Id=12166&amp;Mode=0" TargetMode="External"/><Relationship Id="rId56" Type="http://schemas.openxmlformats.org/officeDocument/2006/relationships/hyperlink" Target="https://www.rbi.org.in/Scripts/NotificationUser.aspx?Id=12156&amp;Mode=0" TargetMode="External"/><Relationship Id="rId64" Type="http://schemas.openxmlformats.org/officeDocument/2006/relationships/hyperlink" Target="https://www.rbi.org.in/Scripts/NotificationUser.aspx?Id=11449&amp;Mode=0" TargetMode="External"/><Relationship Id="rId69" Type="http://schemas.openxmlformats.org/officeDocument/2006/relationships/hyperlink" Target="https://www.rbi.org.in/Scripts/NotificationUser.aspx?Id=12144&amp;Mode=0" TargetMode="External"/><Relationship Id="rId77" Type="http://schemas.openxmlformats.org/officeDocument/2006/relationships/hyperlink" Target="https://www.rbi.org.in/Scripts/NotificationUser.aspx?Id=12137&amp;Mode=0" TargetMode="External"/><Relationship Id="rId100" Type="http://schemas.openxmlformats.org/officeDocument/2006/relationships/hyperlink" Target="https://rbidocs.rbi.org.in/rdocs/content/pdfs/OMTRADER07072021.pdf" TargetMode="External"/><Relationship Id="rId105" Type="http://schemas.openxmlformats.org/officeDocument/2006/relationships/hyperlink" Target="https://www.rbi.org.in/Scripts/NotificationUser.aspx?Id=12125&amp;Mode=0" TargetMode="External"/><Relationship Id="rId8" Type="http://schemas.openxmlformats.org/officeDocument/2006/relationships/hyperlink" Target="https://www.rbi.org.in/Scripts/NotificationUser.aspx?Id=12090&amp;Mode=0" TargetMode="External"/><Relationship Id="rId51" Type="http://schemas.openxmlformats.org/officeDocument/2006/relationships/hyperlink" Target="https://www.rbi.org.in/Scripts/NotificationUser.aspx?Id=12152&amp;Mode=0" TargetMode="External"/><Relationship Id="rId72" Type="http://schemas.openxmlformats.org/officeDocument/2006/relationships/hyperlink" Target="https://rbi.org.in/Scripts/BS_PressReleaseDisplay.aspx?prid=52010" TargetMode="External"/><Relationship Id="rId80" Type="http://schemas.openxmlformats.org/officeDocument/2006/relationships/hyperlink" Target="https://www.rbi.org.in/Scripts/NotificationUser.aspx?Id=12136&amp;Mode=0" TargetMode="External"/><Relationship Id="rId85" Type="http://schemas.openxmlformats.org/officeDocument/2006/relationships/hyperlink" Target="https://www.rbi.org.in/Scripts/BS_ViewMasDirections.aspx?id=12030" TargetMode="External"/><Relationship Id="rId93" Type="http://schemas.openxmlformats.org/officeDocument/2006/relationships/hyperlink" Target="https://www.rbi.org.in/Scripts/BS_ViewMasCirculardetails.aspx?id=9902" TargetMode="External"/><Relationship Id="rId98" Type="http://schemas.openxmlformats.org/officeDocument/2006/relationships/hyperlink" Target="https://www.rbi.org.in/Scripts/NotificationUser.aspx?Id=11934&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206&amp;Mode=0" TargetMode="External"/><Relationship Id="rId17" Type="http://schemas.openxmlformats.org/officeDocument/2006/relationships/hyperlink" Target="https://www.rbi.org.in/Scripts/NotificationUser.aspx?Id=12195&amp;Mode=0" TargetMode="External"/><Relationship Id="rId25" Type="http://schemas.openxmlformats.org/officeDocument/2006/relationships/hyperlink" Target="https://www.rbi.org.in/Scripts/NotificationUser.aspx?Id=12192&amp;Mode=0" TargetMode="External"/><Relationship Id="rId33" Type="http://schemas.openxmlformats.org/officeDocument/2006/relationships/hyperlink" Target="https://www.rbi.org.in/Scripts/NotificationUser.aspx?Id=12187&amp;Mode=0" TargetMode="External"/><Relationship Id="rId38" Type="http://schemas.openxmlformats.org/officeDocument/2006/relationships/hyperlink" Target="https://www.rbi.org.in/Scripts/BS_ViewMasDirections.aspx?id=10084" TargetMode="External"/><Relationship Id="rId46" Type="http://schemas.openxmlformats.org/officeDocument/2006/relationships/hyperlink" Target="https://www.rbi.org.in/Scripts/NotificationUser.aspx?Id=12181&amp;Mode=0" TargetMode="External"/><Relationship Id="rId59" Type="http://schemas.openxmlformats.org/officeDocument/2006/relationships/hyperlink" Target="https://www.rbi.org.in/Scripts/NotificationUser.aspx?Id=12155&amp;Mode=0" TargetMode="External"/><Relationship Id="rId67" Type="http://schemas.openxmlformats.org/officeDocument/2006/relationships/hyperlink" Target="https://www.rbi.org.in/Scripts/NotificationUser.aspx?Id=12146&amp;Mode=0" TargetMode="External"/><Relationship Id="rId103" Type="http://schemas.openxmlformats.org/officeDocument/2006/relationships/hyperlink" Target="https://www.rbi.org.in/Scripts/BS_ViewMasDirections.aspx?id=10394" TargetMode="External"/><Relationship Id="rId20" Type="http://schemas.openxmlformats.org/officeDocument/2006/relationships/hyperlink" Target="https://rbidocs.rbi.org.in/rdocs/Content/PDFs/BOS2006_2302017.pdf" TargetMode="External"/><Relationship Id="rId41" Type="http://schemas.openxmlformats.org/officeDocument/2006/relationships/hyperlink" Target="https://www.rbi.org.in/Scripts/NotificationUser.aspx?Id=12182&amp;Mode=0" TargetMode="External"/><Relationship Id="rId54" Type="http://schemas.openxmlformats.org/officeDocument/2006/relationships/hyperlink" Target="https://www.rbi.org.in/Scripts/NotificationUser.aspx?Id=12159&amp;Mode=0" TargetMode="External"/><Relationship Id="rId62" Type="http://schemas.openxmlformats.org/officeDocument/2006/relationships/hyperlink" Target="https://www.rbi.org.in/Scripts/NotificationUser.aspx?Id=12153&amp;Mode=0" TargetMode="External"/><Relationship Id="rId70" Type="http://schemas.openxmlformats.org/officeDocument/2006/relationships/hyperlink" Target="https://www.rbi.org.in/Scripts/NotificationUser.aspx?Id=12144&amp;Mode=0" TargetMode="External"/><Relationship Id="rId75" Type="http://schemas.openxmlformats.org/officeDocument/2006/relationships/hyperlink" Target="https://www.rbi.org.in/Scripts/NotificationUser.aspx?Id=11990&amp;Mode=0" TargetMode="External"/><Relationship Id="rId83" Type="http://schemas.openxmlformats.org/officeDocument/2006/relationships/hyperlink" Target="https://www.rbi.org.in/Scripts/BS_ViewMasDirections.aspx?id=10563" TargetMode="External"/><Relationship Id="rId88" Type="http://schemas.openxmlformats.org/officeDocument/2006/relationships/hyperlink" Target="https://rbi.org.in/Scripts/BS_ViewMasDirections.aspx?id=10833" TargetMode="External"/><Relationship Id="rId91" Type="http://schemas.openxmlformats.org/officeDocument/2006/relationships/hyperlink" Target="https://www.rbi.org.in/Scripts/FAQView.aspx?Id=144" TargetMode="External"/><Relationship Id="rId96" Type="http://schemas.openxmlformats.org/officeDocument/2006/relationships/hyperlink" Target="mailto:dcmtaskforce@rbi.org.in" TargetMode="Externa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5" Type="http://schemas.openxmlformats.org/officeDocument/2006/relationships/hyperlink" Target="https://www.rbi.org.in/Scripts/NotificationUser.aspx?Id=12205&amp;Mode=0" TargetMode="External"/><Relationship Id="rId23" Type="http://schemas.openxmlformats.org/officeDocument/2006/relationships/hyperlink" Target="https://rbidocs.rbi.org.in/rdocs/content/pdfs/RBIOS2021_121121_A.pdf" TargetMode="External"/><Relationship Id="rId28" Type="http://schemas.openxmlformats.org/officeDocument/2006/relationships/hyperlink" Target="https://www.rbi.org.in/Scripts/NotificationUser.aspx?Id=12191&amp;Mode=0" TargetMode="External"/><Relationship Id="rId36" Type="http://schemas.openxmlformats.org/officeDocument/2006/relationships/hyperlink" Target="https://www.rbi.org.in/Scripts/NotificationUser.aspx?Id=12184&amp;Mode=0" TargetMode="External"/><Relationship Id="rId49" Type="http://schemas.openxmlformats.org/officeDocument/2006/relationships/hyperlink" Target="https://www.rbi.org.in/Scripts/NotificationUser.aspx?Id=12166&amp;Mode=0" TargetMode="External"/><Relationship Id="rId57" Type="http://schemas.openxmlformats.org/officeDocument/2006/relationships/hyperlink" Target="https://www.rbi.org.in/Scripts/NotificationUser.aspx?Id=12156&amp;Mode=0" TargetMode="External"/><Relationship Id="rId106" Type="http://schemas.openxmlformats.org/officeDocument/2006/relationships/fontTable" Target="fontTable.xml"/><Relationship Id="rId10" Type="http://schemas.openxmlformats.org/officeDocument/2006/relationships/hyperlink" Target="https://www.rbi.org.in/Scripts/NotificationUser.aspx?Id=12209&amp;Mode=0" TargetMode="External"/><Relationship Id="rId31" Type="http://schemas.openxmlformats.org/officeDocument/2006/relationships/hyperlink" Target="https://rbi.org.in/" TargetMode="External"/><Relationship Id="rId44" Type="http://schemas.openxmlformats.org/officeDocument/2006/relationships/hyperlink" Target="https://www.rbi.org.in/Scripts/NotificationUser.aspx?Id=10792&amp;Mode=0" TargetMode="External"/><Relationship Id="rId52" Type="http://schemas.openxmlformats.org/officeDocument/2006/relationships/hyperlink" Target="https://www.rbi.org.in/Scripts/NotificationUser.aspx?Id=11822&amp;Mode=0" TargetMode="External"/><Relationship Id="rId60" Type="http://schemas.openxmlformats.org/officeDocument/2006/relationships/hyperlink" Target="https://www.rbi.org.in/Scripts/BS_ViewMasDirections.aspx?id=12055" TargetMode="External"/><Relationship Id="rId65" Type="http://schemas.openxmlformats.org/officeDocument/2006/relationships/hyperlink" Target="https://www.rbi.org.in/Scripts/NotificationUser.aspx?Id=12152&amp;Mode=0" TargetMode="External"/><Relationship Id="rId73" Type="http://schemas.openxmlformats.org/officeDocument/2006/relationships/hyperlink" Target="https://www.rbi.org.in/Scripts/NotificationUser.aspx?Id=12142&amp;Mode=0" TargetMode="External"/><Relationship Id="rId78" Type="http://schemas.openxmlformats.org/officeDocument/2006/relationships/hyperlink" Target="https://rbi.org.in/Scripts/BS_PressReleaseDisplay.aspx?prid=51078" TargetMode="External"/><Relationship Id="rId81" Type="http://schemas.openxmlformats.org/officeDocument/2006/relationships/hyperlink" Target="https://www.rbi.org.in/Scripts/NotificationUser.aspx?Id=12136&amp;Mode=0" TargetMode="External"/><Relationship Id="rId86" Type="http://schemas.openxmlformats.org/officeDocument/2006/relationships/hyperlink" Target="https://www.rbi.org.in/Scripts/NotificationUser.aspx?Id=12134&amp;Mode=0" TargetMode="External"/><Relationship Id="rId94" Type="http://schemas.openxmlformats.org/officeDocument/2006/relationships/hyperlink" Target="https://www.rbi.org.in/Scripts/NotificationUser.aspx?Id=12132&amp;Mode=0" TargetMode="External"/><Relationship Id="rId99" Type="http://schemas.openxmlformats.org/officeDocument/2006/relationships/hyperlink" Target="https://www.rbi.org.in/Scripts/NotificationUser.aspx?Id=11951&amp;Mode=0" TargetMode="External"/><Relationship Id="rId101" Type="http://schemas.openxmlformats.org/officeDocument/2006/relationships/hyperlink" Target="https://www.rbi.org.in/Scripts/NotificationUser.aspx?Id=12126&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090&amp;Mode=0" TargetMode="External"/><Relationship Id="rId13" Type="http://schemas.openxmlformats.org/officeDocument/2006/relationships/hyperlink" Target="https://www.rbi.org.in/Scripts/BS_PressReleaseDisplay.aspx?prid=52688" TargetMode="External"/><Relationship Id="rId18" Type="http://schemas.openxmlformats.org/officeDocument/2006/relationships/hyperlink" Target="https://rbi.org.in/Scripts/NotificationUser.aspx?Id=11220&amp;Mode=0" TargetMode="External"/><Relationship Id="rId39" Type="http://schemas.openxmlformats.org/officeDocument/2006/relationships/hyperlink" Target="https://www.rbi.org.in/Scripts/BS_ViewMasDirections.aspx?id=10084" TargetMode="External"/><Relationship Id="rId34" Type="http://schemas.openxmlformats.org/officeDocument/2006/relationships/hyperlink" Target="https://www.rbi.org.in/Scripts/NotificationUser.aspx?Id=12187&amp;Mode=0" TargetMode="External"/><Relationship Id="rId50" Type="http://schemas.openxmlformats.org/officeDocument/2006/relationships/hyperlink" Target="https://www.rbi.org.in/Scripts/NotificationUser.aspx?Id=11449&amp;Mode=0" TargetMode="External"/><Relationship Id="rId55" Type="http://schemas.openxmlformats.org/officeDocument/2006/relationships/hyperlink" Target="https://www.rbi.org.in/Scripts/BS_ViewMasDirections.aspx?id=11142" TargetMode="External"/><Relationship Id="rId76" Type="http://schemas.openxmlformats.org/officeDocument/2006/relationships/hyperlink" Target="https://www.rbi.org.in/Scripts/NotificationUser.aspx?Id=12007&amp;Mode=0" TargetMode="External"/><Relationship Id="rId97" Type="http://schemas.openxmlformats.org/officeDocument/2006/relationships/hyperlink" Target="https://www.rbi.org.in/Scripts/NotificationUser.aspx?Id=12130&amp;Mode=0" TargetMode="External"/><Relationship Id="rId104" Type="http://schemas.openxmlformats.org/officeDocument/2006/relationships/hyperlink" Target="https://www.rbi.org.in/Scripts/NotificationUser.aspx?Id=12125&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33</Pages>
  <Words>9524</Words>
  <Characters>54292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4</cp:revision>
  <dcterms:created xsi:type="dcterms:W3CDTF">2022-02-01T14:09:00Z</dcterms:created>
  <dcterms:modified xsi:type="dcterms:W3CDTF">2022-02-08T07:10:00Z</dcterms:modified>
</cp:coreProperties>
</file>