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0A43FA07" w:rsidR="005E301D" w:rsidRPr="009C1AF0" w:rsidRDefault="00513DCD" w:rsidP="009C1AF0">
      <w:pPr>
        <w:jc w:val="center"/>
        <w:rPr>
          <w:rFonts w:ascii="Cambria" w:hAnsi="Cambria"/>
          <w:b/>
          <w:bCs/>
          <w:color w:val="0070C0"/>
          <w:sz w:val="28"/>
          <w:szCs w:val="28"/>
        </w:rPr>
      </w:pPr>
      <w:r>
        <w:rPr>
          <w:rFonts w:ascii="Cambria" w:hAnsi="Cambria"/>
          <w:b/>
          <w:bCs/>
          <w:color w:val="0070C0"/>
          <w:sz w:val="28"/>
          <w:szCs w:val="28"/>
        </w:rPr>
        <w:t>CAIIB: Retail Banking</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7D7607E9" w14:textId="55869859" w:rsidR="007615AE" w:rsidRPr="00113001" w:rsidRDefault="007615AE" w:rsidP="004F2E3C">
      <w:pPr>
        <w:spacing w:after="0" w:line="240" w:lineRule="auto"/>
        <w:jc w:val="both"/>
        <w:rPr>
          <w:rFonts w:ascii="Cambria" w:hAnsi="Cambria"/>
          <w:b/>
          <w:bCs/>
          <w:sz w:val="24"/>
          <w:szCs w:val="24"/>
        </w:rPr>
      </w:pPr>
      <w:r w:rsidRPr="00113001">
        <w:rPr>
          <w:rFonts w:ascii="Cambria" w:hAnsi="Cambria"/>
          <w:b/>
          <w:bCs/>
          <w:sz w:val="24"/>
          <w:szCs w:val="24"/>
        </w:rPr>
        <w:t>Master Circular – Scheme of Penalties for bank branches based on performance in rendering customer service to the members of public</w:t>
      </w:r>
    </w:p>
    <w:p w14:paraId="3402F05C" w14:textId="77777777" w:rsidR="00D52BE8" w:rsidRPr="00113001" w:rsidRDefault="00D52BE8" w:rsidP="004F2E3C">
      <w:pPr>
        <w:spacing w:after="0" w:line="240" w:lineRule="auto"/>
        <w:jc w:val="both"/>
        <w:rPr>
          <w:rFonts w:ascii="Cambria" w:hAnsi="Cambria"/>
          <w:sz w:val="24"/>
          <w:szCs w:val="24"/>
        </w:rPr>
      </w:pPr>
    </w:p>
    <w:p w14:paraId="75981E0B" w14:textId="052D4028"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RBI/2020-21/08 DCM (CC) </w:t>
      </w:r>
      <w:proofErr w:type="spellStart"/>
      <w:r w:rsidRPr="00113001">
        <w:rPr>
          <w:rFonts w:ascii="Cambria" w:hAnsi="Cambria"/>
          <w:sz w:val="24"/>
          <w:szCs w:val="24"/>
        </w:rPr>
        <w:t>No.G</w:t>
      </w:r>
      <w:proofErr w:type="spellEnd"/>
      <w:r w:rsidRPr="00113001">
        <w:rPr>
          <w:rFonts w:ascii="Cambria" w:hAnsi="Cambria"/>
          <w:sz w:val="24"/>
          <w:szCs w:val="24"/>
        </w:rPr>
        <w:t>-1/03.44.01/2020-21</w:t>
      </w:r>
    </w:p>
    <w:p w14:paraId="1DFCD098"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July 01, 2020</w:t>
      </w:r>
    </w:p>
    <w:p w14:paraId="06DB139D" w14:textId="77777777" w:rsidR="007615AE" w:rsidRPr="00113001" w:rsidRDefault="007615AE" w:rsidP="004F2E3C">
      <w:pPr>
        <w:spacing w:after="0" w:line="240" w:lineRule="auto"/>
        <w:jc w:val="both"/>
        <w:rPr>
          <w:rFonts w:ascii="Cambria" w:hAnsi="Cambria"/>
          <w:sz w:val="24"/>
          <w:szCs w:val="24"/>
        </w:rPr>
      </w:pPr>
    </w:p>
    <w:p w14:paraId="263E959F" w14:textId="61C4148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The Chairman &amp; Managing Director/Chief Executive Officers</w:t>
      </w:r>
    </w:p>
    <w:p w14:paraId="49FEC935"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All Banks</w:t>
      </w:r>
    </w:p>
    <w:p w14:paraId="4E79C4EE" w14:textId="77777777" w:rsidR="007615AE" w:rsidRPr="00113001" w:rsidRDefault="007615AE" w:rsidP="004F2E3C">
      <w:pPr>
        <w:spacing w:after="0" w:line="240" w:lineRule="auto"/>
        <w:jc w:val="both"/>
        <w:rPr>
          <w:rFonts w:ascii="Cambria" w:hAnsi="Cambria"/>
          <w:sz w:val="24"/>
          <w:szCs w:val="24"/>
        </w:rPr>
      </w:pPr>
    </w:p>
    <w:p w14:paraId="417E5DDB"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DCM (CC) </w:t>
      </w:r>
      <w:proofErr w:type="spellStart"/>
      <w:r w:rsidRPr="00113001">
        <w:rPr>
          <w:rFonts w:ascii="Cambria" w:hAnsi="Cambria"/>
          <w:sz w:val="24"/>
          <w:szCs w:val="24"/>
        </w:rPr>
        <w:t>No.G</w:t>
      </w:r>
      <w:proofErr w:type="spellEnd"/>
      <w:r w:rsidRPr="00113001">
        <w:rPr>
          <w:rFonts w:ascii="Cambria" w:hAnsi="Cambria"/>
          <w:sz w:val="24"/>
          <w:szCs w:val="24"/>
        </w:rPr>
        <w:t>-5/03.44.01/2019-20 dated July 01, 2019 on the scheme of penalties.</w:t>
      </w:r>
    </w:p>
    <w:p w14:paraId="27E38063" w14:textId="77777777" w:rsidR="007615AE" w:rsidRPr="00113001" w:rsidRDefault="007615AE" w:rsidP="004F2E3C">
      <w:pPr>
        <w:spacing w:after="0" w:line="240" w:lineRule="auto"/>
        <w:jc w:val="both"/>
        <w:rPr>
          <w:rFonts w:ascii="Cambria" w:hAnsi="Cambria"/>
          <w:sz w:val="24"/>
          <w:szCs w:val="24"/>
        </w:rPr>
      </w:pPr>
    </w:p>
    <w:p w14:paraId="5DC12A08" w14:textId="425707B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2. A revised and updated version on the subject is annexed for information and necessary action.</w:t>
      </w:r>
    </w:p>
    <w:p w14:paraId="1FCF923B" w14:textId="7929B55A" w:rsidR="004F2E3C" w:rsidRPr="00113001" w:rsidRDefault="004F2E3C" w:rsidP="004F2E3C">
      <w:pPr>
        <w:spacing w:after="0" w:line="240" w:lineRule="auto"/>
        <w:jc w:val="both"/>
        <w:rPr>
          <w:rFonts w:ascii="Cambria" w:hAnsi="Cambria"/>
          <w:sz w:val="24"/>
          <w:szCs w:val="24"/>
        </w:rPr>
      </w:pPr>
    </w:p>
    <w:p w14:paraId="501F2851" w14:textId="07A99D1F"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69D7677A" w14:textId="0E827D6B" w:rsidR="004F2E3C" w:rsidRPr="00113001" w:rsidRDefault="00D96928" w:rsidP="004F2E3C">
      <w:pPr>
        <w:pBdr>
          <w:bottom w:val="single" w:sz="12" w:space="1" w:color="auto"/>
        </w:pBd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https://www.rbi.org.in/Scripts/NotificationUser.aspx?Id=11928&amp;Mode=0</w:t>
        </w:r>
      </w:hyperlink>
    </w:p>
    <w:p w14:paraId="3F12365B" w14:textId="77777777" w:rsidR="004F2E3C" w:rsidRPr="00113001" w:rsidRDefault="004F2E3C" w:rsidP="004F2E3C">
      <w:pPr>
        <w:pBdr>
          <w:bottom w:val="single" w:sz="12" w:space="1" w:color="auto"/>
        </w:pBdr>
        <w:spacing w:after="0" w:line="240" w:lineRule="auto"/>
        <w:jc w:val="both"/>
        <w:rPr>
          <w:rFonts w:ascii="Cambria" w:hAnsi="Cambria"/>
          <w:sz w:val="24"/>
          <w:szCs w:val="24"/>
        </w:rPr>
      </w:pPr>
    </w:p>
    <w:p w14:paraId="2DEBA6FC" w14:textId="77777777" w:rsidR="00423A38" w:rsidRDefault="00423A38" w:rsidP="004F2E3C">
      <w:pPr>
        <w:spacing w:after="0" w:line="240" w:lineRule="auto"/>
        <w:jc w:val="both"/>
        <w:rPr>
          <w:rFonts w:ascii="Cambria" w:hAnsi="Cambria"/>
          <w:b/>
          <w:bCs/>
          <w:sz w:val="24"/>
          <w:szCs w:val="24"/>
        </w:rPr>
      </w:pPr>
    </w:p>
    <w:p w14:paraId="1983C1CA" w14:textId="3CE164FA"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Disbursement of Government Pension by Agency Banks</w:t>
      </w:r>
    </w:p>
    <w:p w14:paraId="7840F0D9" w14:textId="77777777" w:rsidR="00D52BE8" w:rsidRPr="00113001" w:rsidRDefault="00D52BE8" w:rsidP="004F2E3C">
      <w:pPr>
        <w:spacing w:after="0" w:line="240" w:lineRule="auto"/>
        <w:jc w:val="both"/>
        <w:rPr>
          <w:rFonts w:ascii="Cambria" w:hAnsi="Cambria"/>
          <w:sz w:val="24"/>
          <w:szCs w:val="24"/>
        </w:rPr>
      </w:pPr>
    </w:p>
    <w:p w14:paraId="2A3B4B8F" w14:textId="6FCBCB3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RBI/2020-21/06 </w:t>
      </w:r>
      <w:proofErr w:type="spellStart"/>
      <w:r w:rsidRPr="00113001">
        <w:rPr>
          <w:rFonts w:ascii="Cambria" w:hAnsi="Cambria"/>
          <w:sz w:val="24"/>
          <w:szCs w:val="24"/>
        </w:rPr>
        <w:t>DGBA.GBD.No.01</w:t>
      </w:r>
      <w:proofErr w:type="spellEnd"/>
      <w:r w:rsidRPr="00113001">
        <w:rPr>
          <w:rFonts w:ascii="Cambria" w:hAnsi="Cambria"/>
          <w:sz w:val="24"/>
          <w:szCs w:val="24"/>
        </w:rPr>
        <w:t>/31.02.007/2020-21</w:t>
      </w:r>
    </w:p>
    <w:p w14:paraId="6C8C794D"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01, 2020</w:t>
      </w:r>
    </w:p>
    <w:p w14:paraId="641667A5" w14:textId="77777777" w:rsidR="00D11854" w:rsidRPr="00113001" w:rsidRDefault="00D11854" w:rsidP="004F2E3C">
      <w:pPr>
        <w:spacing w:after="0" w:line="240" w:lineRule="auto"/>
        <w:jc w:val="both"/>
        <w:rPr>
          <w:rFonts w:ascii="Cambria" w:hAnsi="Cambria"/>
          <w:sz w:val="24"/>
          <w:szCs w:val="24"/>
        </w:rPr>
      </w:pPr>
    </w:p>
    <w:p w14:paraId="4A931BB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089A9E69" w14:textId="77777777" w:rsidR="00D11854" w:rsidRPr="00113001" w:rsidRDefault="00D11854" w:rsidP="004F2E3C">
      <w:pPr>
        <w:spacing w:after="0" w:line="240" w:lineRule="auto"/>
        <w:jc w:val="both"/>
        <w:rPr>
          <w:rFonts w:ascii="Cambria" w:hAnsi="Cambria"/>
          <w:sz w:val="24"/>
          <w:szCs w:val="24"/>
        </w:rPr>
      </w:pPr>
    </w:p>
    <w:p w14:paraId="78AD961E"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our Master Circular RBI/2019-20/57 dated September 9, 2019 on the above subject. We have now revised and updated the Master Circular which consolidates important instructions on the subject issued by the Reserve Bank of India till June 30, 2020.</w:t>
      </w:r>
    </w:p>
    <w:p w14:paraId="36650545" w14:textId="77777777" w:rsidR="00D11854" w:rsidRPr="00113001" w:rsidRDefault="00D11854" w:rsidP="004F2E3C">
      <w:pPr>
        <w:spacing w:after="0" w:line="240" w:lineRule="auto"/>
        <w:jc w:val="both"/>
        <w:rPr>
          <w:rFonts w:ascii="Cambria" w:hAnsi="Cambria"/>
          <w:sz w:val="24"/>
          <w:szCs w:val="24"/>
        </w:rPr>
      </w:pPr>
    </w:p>
    <w:p w14:paraId="68569F58" w14:textId="076F7805"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9"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258B222F" w14:textId="1137411E" w:rsidR="00D11854" w:rsidRPr="00113001" w:rsidRDefault="00D11854" w:rsidP="004F2E3C">
      <w:pPr>
        <w:spacing w:after="0" w:line="240" w:lineRule="auto"/>
        <w:jc w:val="both"/>
        <w:rPr>
          <w:rFonts w:ascii="Cambria" w:hAnsi="Cambria"/>
          <w:sz w:val="24"/>
          <w:szCs w:val="24"/>
        </w:rPr>
      </w:pPr>
    </w:p>
    <w:p w14:paraId="7B6A941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FC9D8AB" w14:textId="1FBB9C5E" w:rsidR="00D11854" w:rsidRPr="00113001" w:rsidRDefault="00D96928" w:rsidP="004F2E3C">
      <w:pPr>
        <w:spacing w:after="0" w:line="240" w:lineRule="auto"/>
        <w:jc w:val="both"/>
        <w:rPr>
          <w:rFonts w:ascii="Cambria" w:hAnsi="Cambria"/>
          <w:sz w:val="24"/>
          <w:szCs w:val="24"/>
        </w:rPr>
      </w:pPr>
      <w:hyperlink r:id="rId10" w:history="1">
        <w:r w:rsidR="00D11854" w:rsidRPr="00113001">
          <w:rPr>
            <w:rStyle w:val="Hyperlink"/>
            <w:rFonts w:ascii="Cambria" w:hAnsi="Cambria"/>
            <w:sz w:val="24"/>
            <w:szCs w:val="24"/>
          </w:rPr>
          <w:t>https://www.rbi.org.in/Scripts/NotificationUser.aspx?Id=11929&amp;Mode=0</w:t>
        </w:r>
      </w:hyperlink>
      <w:r w:rsidR="00D11854" w:rsidRPr="00113001">
        <w:rPr>
          <w:rFonts w:ascii="Cambria" w:hAnsi="Cambria"/>
          <w:sz w:val="24"/>
          <w:szCs w:val="24"/>
        </w:rPr>
        <w:t xml:space="preserve"> </w:t>
      </w:r>
    </w:p>
    <w:p w14:paraId="34D10FBA" w14:textId="5355304E" w:rsidR="00D11854" w:rsidRPr="00113001" w:rsidRDefault="00D11854" w:rsidP="004F2E3C">
      <w:pPr>
        <w:pBdr>
          <w:bottom w:val="single" w:sz="12" w:space="1" w:color="auto"/>
        </w:pBdr>
        <w:spacing w:after="0" w:line="240" w:lineRule="auto"/>
        <w:jc w:val="both"/>
        <w:rPr>
          <w:rFonts w:ascii="Cambria" w:hAnsi="Cambria"/>
          <w:sz w:val="24"/>
          <w:szCs w:val="24"/>
        </w:rPr>
      </w:pPr>
    </w:p>
    <w:p w14:paraId="5DF4312F" w14:textId="77777777" w:rsidR="00423A38" w:rsidRPr="00113001" w:rsidRDefault="00423A38" w:rsidP="004F2E3C">
      <w:pPr>
        <w:spacing w:after="0" w:line="240" w:lineRule="auto"/>
        <w:jc w:val="both"/>
        <w:rPr>
          <w:rFonts w:ascii="Cambria" w:hAnsi="Cambria"/>
          <w:sz w:val="24"/>
          <w:szCs w:val="24"/>
        </w:rPr>
      </w:pPr>
    </w:p>
    <w:p w14:paraId="60B08CDC" w14:textId="7F360C7A"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on Conduct of Government Business by Agency Banks - Payment of Agency Commission</w:t>
      </w:r>
    </w:p>
    <w:p w14:paraId="258B0E29" w14:textId="77777777" w:rsidR="00D52BE8" w:rsidRPr="00113001" w:rsidRDefault="00D52BE8" w:rsidP="004F2E3C">
      <w:pPr>
        <w:spacing w:after="0" w:line="240" w:lineRule="auto"/>
        <w:jc w:val="both"/>
        <w:rPr>
          <w:rFonts w:ascii="Cambria" w:hAnsi="Cambria"/>
          <w:sz w:val="24"/>
          <w:szCs w:val="24"/>
        </w:rPr>
      </w:pPr>
    </w:p>
    <w:p w14:paraId="00726520" w14:textId="6E64A14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RBI/2020-21/03 </w:t>
      </w:r>
      <w:proofErr w:type="spellStart"/>
      <w:r w:rsidRPr="00113001">
        <w:rPr>
          <w:rFonts w:ascii="Cambria" w:hAnsi="Cambria"/>
          <w:sz w:val="24"/>
          <w:szCs w:val="24"/>
        </w:rPr>
        <w:t>DGBA.GBD.No.2</w:t>
      </w:r>
      <w:proofErr w:type="spellEnd"/>
      <w:r w:rsidRPr="00113001">
        <w:rPr>
          <w:rFonts w:ascii="Cambria" w:hAnsi="Cambria"/>
          <w:sz w:val="24"/>
          <w:szCs w:val="24"/>
        </w:rPr>
        <w:t>/31.12.010/2020-21</w:t>
      </w:r>
    </w:p>
    <w:p w14:paraId="313277EF"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782FC8F6" w14:textId="77777777" w:rsidR="00D11854" w:rsidRPr="00113001" w:rsidRDefault="00D11854" w:rsidP="004F2E3C">
      <w:pPr>
        <w:spacing w:after="0" w:line="240" w:lineRule="auto"/>
        <w:jc w:val="both"/>
        <w:rPr>
          <w:rFonts w:ascii="Cambria" w:hAnsi="Cambria"/>
          <w:sz w:val="24"/>
          <w:szCs w:val="24"/>
        </w:rPr>
      </w:pPr>
    </w:p>
    <w:p w14:paraId="5C3D8DF6"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7F04D1EE" w14:textId="77777777" w:rsidR="00D11854" w:rsidRPr="00113001" w:rsidRDefault="00D11854" w:rsidP="004F2E3C">
      <w:pPr>
        <w:spacing w:after="0" w:line="240" w:lineRule="auto"/>
        <w:jc w:val="both"/>
        <w:rPr>
          <w:rFonts w:ascii="Cambria" w:hAnsi="Cambria"/>
          <w:sz w:val="24"/>
          <w:szCs w:val="24"/>
        </w:rPr>
      </w:pPr>
    </w:p>
    <w:p w14:paraId="76F6889A" w14:textId="4CE6051D"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Please refer to our Master Circular RBI/2019-20/28 </w:t>
      </w:r>
      <w:proofErr w:type="spellStart"/>
      <w:r w:rsidRPr="00113001">
        <w:rPr>
          <w:rFonts w:ascii="Cambria" w:hAnsi="Cambria"/>
          <w:sz w:val="24"/>
          <w:szCs w:val="24"/>
        </w:rPr>
        <w:t>DGBA.GBD.No.250</w:t>
      </w:r>
      <w:proofErr w:type="spellEnd"/>
      <w:r w:rsidRPr="00113001">
        <w:rPr>
          <w:rFonts w:ascii="Cambria" w:hAnsi="Cambria"/>
          <w:sz w:val="24"/>
          <w:szCs w:val="24"/>
        </w:rPr>
        <w:t>/ 31.12.010/ 2019-20 dated August 1, 2019 on the above subject. We have now revised and updated the Master Circular which consolidates important instructions on the subject issued by the Reserve Bank of India till June 30, 2020.</w:t>
      </w:r>
    </w:p>
    <w:p w14:paraId="6AE36092" w14:textId="77777777" w:rsidR="00D11854" w:rsidRPr="00113001" w:rsidRDefault="00D11854" w:rsidP="004F2E3C">
      <w:pPr>
        <w:spacing w:after="0" w:line="240" w:lineRule="auto"/>
        <w:jc w:val="both"/>
        <w:rPr>
          <w:rFonts w:ascii="Cambria" w:hAnsi="Cambria"/>
          <w:sz w:val="24"/>
          <w:szCs w:val="24"/>
        </w:rPr>
      </w:pPr>
    </w:p>
    <w:p w14:paraId="26610BEB" w14:textId="6857640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1"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6B000C52" w14:textId="7C527460" w:rsidR="00D11854" w:rsidRPr="00113001" w:rsidRDefault="00D11854" w:rsidP="004F2E3C">
      <w:pPr>
        <w:spacing w:after="0" w:line="240" w:lineRule="auto"/>
        <w:jc w:val="both"/>
        <w:rPr>
          <w:rFonts w:ascii="Cambria" w:hAnsi="Cambria"/>
          <w:sz w:val="24"/>
          <w:szCs w:val="24"/>
        </w:rPr>
      </w:pPr>
    </w:p>
    <w:p w14:paraId="09946114"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47856F" w14:textId="1C5CEA20" w:rsidR="00D11854" w:rsidRPr="00113001" w:rsidRDefault="00D96928" w:rsidP="004F2E3C">
      <w:pPr>
        <w:spacing w:after="0" w:line="240" w:lineRule="auto"/>
        <w:jc w:val="both"/>
        <w:rPr>
          <w:rFonts w:ascii="Cambria" w:hAnsi="Cambria"/>
          <w:sz w:val="24"/>
          <w:szCs w:val="24"/>
        </w:rPr>
      </w:pPr>
      <w:hyperlink r:id="rId12" w:history="1">
        <w:r w:rsidR="00D11854" w:rsidRPr="00113001">
          <w:rPr>
            <w:rStyle w:val="Hyperlink"/>
            <w:rFonts w:ascii="Cambria" w:hAnsi="Cambria"/>
            <w:sz w:val="24"/>
            <w:szCs w:val="24"/>
          </w:rPr>
          <w:t>https://www.rbi.org.in/Scripts/NotificationUser.aspx?Id=11930&amp;Mode=0</w:t>
        </w:r>
      </w:hyperlink>
      <w:r w:rsidR="00D11854" w:rsidRPr="00113001">
        <w:rPr>
          <w:rFonts w:ascii="Cambria" w:hAnsi="Cambria"/>
          <w:sz w:val="24"/>
          <w:szCs w:val="24"/>
        </w:rPr>
        <w:t xml:space="preserve"> </w:t>
      </w:r>
    </w:p>
    <w:p w14:paraId="3ADB0FE1" w14:textId="00FCEC01" w:rsidR="00D11854" w:rsidRPr="00113001" w:rsidRDefault="00D11854" w:rsidP="004F2E3C">
      <w:pPr>
        <w:pBdr>
          <w:bottom w:val="single" w:sz="12" w:space="1" w:color="auto"/>
        </w:pBdr>
        <w:spacing w:after="0" w:line="240" w:lineRule="auto"/>
        <w:jc w:val="both"/>
        <w:rPr>
          <w:rFonts w:ascii="Cambria" w:hAnsi="Cambria"/>
          <w:sz w:val="24"/>
          <w:szCs w:val="24"/>
        </w:rPr>
      </w:pPr>
    </w:p>
    <w:p w14:paraId="05AF9B91" w14:textId="77777777" w:rsidR="00423A38" w:rsidRDefault="00423A38" w:rsidP="004F2E3C">
      <w:pPr>
        <w:spacing w:after="0" w:line="240" w:lineRule="auto"/>
        <w:jc w:val="both"/>
        <w:rPr>
          <w:rFonts w:ascii="Cambria" w:hAnsi="Cambria"/>
          <w:b/>
          <w:bCs/>
          <w:sz w:val="24"/>
          <w:szCs w:val="24"/>
        </w:rPr>
      </w:pPr>
    </w:p>
    <w:p w14:paraId="2F2187A0" w14:textId="7C0FD01B"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Detection and Impounding of Counterfeit Notes</w:t>
      </w:r>
    </w:p>
    <w:p w14:paraId="55956102" w14:textId="77777777" w:rsidR="00D52BE8" w:rsidRPr="00113001" w:rsidRDefault="00D52BE8" w:rsidP="004F2E3C">
      <w:pPr>
        <w:spacing w:after="0" w:line="240" w:lineRule="auto"/>
        <w:jc w:val="both"/>
        <w:rPr>
          <w:rFonts w:ascii="Cambria" w:hAnsi="Cambria"/>
          <w:sz w:val="24"/>
          <w:szCs w:val="24"/>
        </w:rPr>
      </w:pPr>
    </w:p>
    <w:p w14:paraId="680B109C" w14:textId="62AB02C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RBI/2020-21/04 DCM (</w:t>
      </w:r>
      <w:proofErr w:type="spellStart"/>
      <w:r w:rsidRPr="00113001">
        <w:rPr>
          <w:rFonts w:ascii="Cambria" w:hAnsi="Cambria"/>
          <w:sz w:val="24"/>
          <w:szCs w:val="24"/>
        </w:rPr>
        <w:t>FNVD</w:t>
      </w:r>
      <w:proofErr w:type="spellEnd"/>
      <w:r w:rsidRPr="00113001">
        <w:rPr>
          <w:rFonts w:ascii="Cambria" w:hAnsi="Cambria"/>
          <w:sz w:val="24"/>
          <w:szCs w:val="24"/>
        </w:rPr>
        <w:t>) G–2/16.01.05/2020-21</w:t>
      </w:r>
    </w:p>
    <w:p w14:paraId="26E02D2C"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0131BED7" w14:textId="77777777" w:rsidR="00D11854" w:rsidRPr="00113001" w:rsidRDefault="00D11854" w:rsidP="004F2E3C">
      <w:pPr>
        <w:spacing w:after="0" w:line="240" w:lineRule="auto"/>
        <w:jc w:val="both"/>
        <w:rPr>
          <w:rFonts w:ascii="Cambria" w:hAnsi="Cambria"/>
          <w:sz w:val="24"/>
          <w:szCs w:val="24"/>
        </w:rPr>
      </w:pPr>
    </w:p>
    <w:p w14:paraId="6C72E70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42D1F4E5" w14:textId="44A30508"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Banks and Director of Treasuries of all States</w:t>
      </w:r>
    </w:p>
    <w:p w14:paraId="0BACBAE1" w14:textId="77777777" w:rsidR="00D11854" w:rsidRPr="00113001" w:rsidRDefault="00D11854" w:rsidP="004F2E3C">
      <w:pPr>
        <w:spacing w:after="0" w:line="240" w:lineRule="auto"/>
        <w:jc w:val="both"/>
        <w:rPr>
          <w:rFonts w:ascii="Cambria" w:hAnsi="Cambria"/>
          <w:sz w:val="24"/>
          <w:szCs w:val="24"/>
        </w:rPr>
      </w:pPr>
    </w:p>
    <w:p w14:paraId="405D319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the Master Circular DCM (</w:t>
      </w:r>
      <w:proofErr w:type="spellStart"/>
      <w:r w:rsidRPr="00113001">
        <w:rPr>
          <w:rFonts w:ascii="Cambria" w:hAnsi="Cambria"/>
          <w:sz w:val="24"/>
          <w:szCs w:val="24"/>
        </w:rPr>
        <w:t>FNVD</w:t>
      </w:r>
      <w:proofErr w:type="spellEnd"/>
      <w:r w:rsidRPr="00113001">
        <w:rPr>
          <w:rFonts w:ascii="Cambria" w:hAnsi="Cambria"/>
          <w:sz w:val="24"/>
          <w:szCs w:val="24"/>
        </w:rPr>
        <w:t>) G-1/16.01.05/2019-20 dated July 1, 2019 consolidating the instructions issued till July 1, 2019, relating to Detection and Impounding of Counterfeit Notes. The Master Circular has since been updated by incorporating the instructions issued till date and has been placed on the RBI website www.rbi.org.in.</w:t>
      </w:r>
    </w:p>
    <w:p w14:paraId="5243D67A" w14:textId="77777777" w:rsidR="00D11854" w:rsidRPr="00113001" w:rsidRDefault="00D11854" w:rsidP="004F2E3C">
      <w:pPr>
        <w:spacing w:after="0" w:line="240" w:lineRule="auto"/>
        <w:jc w:val="both"/>
        <w:rPr>
          <w:rFonts w:ascii="Cambria" w:hAnsi="Cambria"/>
          <w:sz w:val="24"/>
          <w:szCs w:val="24"/>
        </w:rPr>
      </w:pPr>
    </w:p>
    <w:p w14:paraId="7866C0C8" w14:textId="3D04E923"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Master Circular is a compilation of the instructions issued by RBI on the above subject which are operational as on the date of this Circular.</w:t>
      </w:r>
    </w:p>
    <w:p w14:paraId="0070A668" w14:textId="7CAC8A37" w:rsidR="00D11854" w:rsidRPr="00113001" w:rsidRDefault="00D11854" w:rsidP="004F2E3C">
      <w:pPr>
        <w:spacing w:after="0" w:line="240" w:lineRule="auto"/>
        <w:jc w:val="both"/>
        <w:rPr>
          <w:rFonts w:ascii="Cambria" w:hAnsi="Cambria"/>
          <w:sz w:val="24"/>
          <w:szCs w:val="24"/>
        </w:rPr>
      </w:pPr>
    </w:p>
    <w:p w14:paraId="7DED0940"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3F6728" w14:textId="338E8765" w:rsidR="00D11854" w:rsidRPr="00113001" w:rsidRDefault="00D96928" w:rsidP="004F2E3C">
      <w:pPr>
        <w:spacing w:after="0" w:line="240" w:lineRule="auto"/>
        <w:jc w:val="both"/>
        <w:rPr>
          <w:rFonts w:ascii="Cambria" w:hAnsi="Cambria"/>
          <w:sz w:val="24"/>
          <w:szCs w:val="24"/>
        </w:rPr>
      </w:pPr>
      <w:hyperlink r:id="rId13" w:history="1">
        <w:r w:rsidR="00D11854" w:rsidRPr="00113001">
          <w:rPr>
            <w:rStyle w:val="Hyperlink"/>
            <w:rFonts w:ascii="Cambria" w:hAnsi="Cambria"/>
            <w:sz w:val="24"/>
            <w:szCs w:val="24"/>
          </w:rPr>
          <w:t>https://www.rbi.org.in/Scripts/NotificationUser.aspx?Id=11931&amp;Mode=0</w:t>
        </w:r>
      </w:hyperlink>
      <w:r w:rsidR="00D11854" w:rsidRPr="00113001">
        <w:rPr>
          <w:rFonts w:ascii="Cambria" w:hAnsi="Cambria"/>
          <w:sz w:val="24"/>
          <w:szCs w:val="24"/>
        </w:rPr>
        <w:t xml:space="preserve"> </w:t>
      </w:r>
    </w:p>
    <w:p w14:paraId="516244D2" w14:textId="41F70454" w:rsidR="00D11854" w:rsidRPr="00113001" w:rsidRDefault="00D11854" w:rsidP="004F2E3C">
      <w:pPr>
        <w:pBdr>
          <w:bottom w:val="single" w:sz="12" w:space="1" w:color="auto"/>
        </w:pBdr>
        <w:spacing w:after="0" w:line="240" w:lineRule="auto"/>
        <w:jc w:val="both"/>
        <w:rPr>
          <w:rFonts w:ascii="Cambria" w:hAnsi="Cambria"/>
          <w:sz w:val="24"/>
          <w:szCs w:val="24"/>
        </w:rPr>
      </w:pPr>
    </w:p>
    <w:p w14:paraId="527DA6C1" w14:textId="77777777" w:rsidR="00423A38" w:rsidRDefault="00423A38" w:rsidP="004F2E3C">
      <w:pPr>
        <w:spacing w:after="0" w:line="240" w:lineRule="auto"/>
        <w:jc w:val="both"/>
        <w:rPr>
          <w:rFonts w:ascii="Cambria" w:hAnsi="Cambria"/>
          <w:b/>
          <w:bCs/>
          <w:sz w:val="24"/>
          <w:szCs w:val="24"/>
        </w:rPr>
      </w:pPr>
    </w:p>
    <w:p w14:paraId="59F82893" w14:textId="3CEFB19D" w:rsidR="00870362" w:rsidRPr="00113001" w:rsidRDefault="00870362" w:rsidP="004F2E3C">
      <w:pPr>
        <w:spacing w:after="0" w:line="240" w:lineRule="auto"/>
        <w:jc w:val="both"/>
        <w:rPr>
          <w:rFonts w:ascii="Cambria" w:hAnsi="Cambria"/>
          <w:b/>
          <w:bCs/>
          <w:sz w:val="24"/>
          <w:szCs w:val="24"/>
        </w:rPr>
      </w:pPr>
      <w:r w:rsidRPr="00113001">
        <w:rPr>
          <w:rFonts w:ascii="Cambria" w:hAnsi="Cambria"/>
          <w:b/>
          <w:bCs/>
          <w:sz w:val="24"/>
          <w:szCs w:val="24"/>
        </w:rPr>
        <w:t>Master Circular – Facility for Exchange of Notes and Coins</w:t>
      </w:r>
    </w:p>
    <w:p w14:paraId="3B20529C" w14:textId="77777777" w:rsidR="00D52BE8" w:rsidRPr="00113001" w:rsidRDefault="00D52BE8" w:rsidP="004F2E3C">
      <w:pPr>
        <w:spacing w:after="0" w:line="240" w:lineRule="auto"/>
        <w:jc w:val="both"/>
        <w:rPr>
          <w:rFonts w:ascii="Cambria" w:hAnsi="Cambria"/>
          <w:sz w:val="24"/>
          <w:szCs w:val="24"/>
        </w:rPr>
      </w:pPr>
    </w:p>
    <w:p w14:paraId="58DA1AEA" w14:textId="5EB75AB9"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RBI/2020-21/07 DCM (NE) </w:t>
      </w:r>
      <w:proofErr w:type="spellStart"/>
      <w:r w:rsidRPr="00113001">
        <w:rPr>
          <w:rFonts w:ascii="Cambria" w:hAnsi="Cambria"/>
          <w:sz w:val="24"/>
          <w:szCs w:val="24"/>
        </w:rPr>
        <w:t>No.G</w:t>
      </w:r>
      <w:proofErr w:type="spellEnd"/>
      <w:r w:rsidRPr="00113001">
        <w:rPr>
          <w:rFonts w:ascii="Cambria" w:hAnsi="Cambria"/>
          <w:sz w:val="24"/>
          <w:szCs w:val="24"/>
        </w:rPr>
        <w:t>-3/08.07.18/2020-21</w:t>
      </w:r>
    </w:p>
    <w:p w14:paraId="47DB75D4" w14:textId="77777777"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July 01, 2020</w:t>
      </w:r>
    </w:p>
    <w:p w14:paraId="4944318A" w14:textId="77777777" w:rsidR="00870362" w:rsidRPr="00113001" w:rsidRDefault="00870362" w:rsidP="004F2E3C">
      <w:pPr>
        <w:spacing w:after="0" w:line="240" w:lineRule="auto"/>
        <w:jc w:val="both"/>
        <w:rPr>
          <w:rFonts w:ascii="Cambria" w:hAnsi="Cambria"/>
          <w:sz w:val="24"/>
          <w:szCs w:val="24"/>
        </w:rPr>
      </w:pPr>
    </w:p>
    <w:p w14:paraId="66E9F892" w14:textId="456F22E1"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The Chairman and Managing Director / The Managing Director / The Chief Executive Officer, All Banks</w:t>
      </w:r>
    </w:p>
    <w:p w14:paraId="38F1F4AC" w14:textId="77777777" w:rsidR="00870362" w:rsidRPr="00113001" w:rsidRDefault="00870362" w:rsidP="004F2E3C">
      <w:pPr>
        <w:spacing w:after="0" w:line="240" w:lineRule="auto"/>
        <w:jc w:val="both"/>
        <w:rPr>
          <w:rFonts w:ascii="Cambria" w:hAnsi="Cambria"/>
          <w:sz w:val="24"/>
          <w:szCs w:val="24"/>
        </w:rPr>
      </w:pPr>
    </w:p>
    <w:p w14:paraId="2842C01E" w14:textId="479E5C4C" w:rsidR="00D11854"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DCM (NE) </w:t>
      </w:r>
      <w:proofErr w:type="spellStart"/>
      <w:r w:rsidRPr="00113001">
        <w:rPr>
          <w:rFonts w:ascii="Cambria" w:hAnsi="Cambria"/>
          <w:sz w:val="24"/>
          <w:szCs w:val="24"/>
        </w:rPr>
        <w:t>No.G</w:t>
      </w:r>
      <w:proofErr w:type="spellEnd"/>
      <w:r w:rsidRPr="00113001">
        <w:rPr>
          <w:rFonts w:ascii="Cambria" w:hAnsi="Cambria"/>
          <w:sz w:val="24"/>
          <w:szCs w:val="24"/>
        </w:rPr>
        <w:t xml:space="preserve">-2/08.07.18/2019-20 dated July 01, 2019 containing instructions on the facility for exchange of notes and coins. A revised version of Master Circular on the subject is annexed for your information and necessary action. This Master Circular is placed in our website </w:t>
      </w:r>
      <w:hyperlink r:id="rId14" w:history="1">
        <w:r w:rsidRPr="00113001">
          <w:rPr>
            <w:rStyle w:val="Hyperlink"/>
            <w:rFonts w:ascii="Cambria" w:hAnsi="Cambria"/>
            <w:sz w:val="24"/>
            <w:szCs w:val="24"/>
          </w:rPr>
          <w:t>www.rbi.org.in</w:t>
        </w:r>
      </w:hyperlink>
      <w:r w:rsidRPr="00113001">
        <w:rPr>
          <w:rFonts w:ascii="Cambria" w:hAnsi="Cambria"/>
          <w:sz w:val="24"/>
          <w:szCs w:val="24"/>
        </w:rPr>
        <w:t>.</w:t>
      </w:r>
    </w:p>
    <w:p w14:paraId="55C69DB8" w14:textId="6CEB18A7" w:rsidR="00870362" w:rsidRPr="00113001" w:rsidRDefault="00870362" w:rsidP="004F2E3C">
      <w:pPr>
        <w:spacing w:after="0" w:line="240" w:lineRule="auto"/>
        <w:jc w:val="both"/>
        <w:rPr>
          <w:rFonts w:ascii="Cambria" w:hAnsi="Cambria"/>
          <w:sz w:val="24"/>
          <w:szCs w:val="24"/>
        </w:rPr>
      </w:pPr>
    </w:p>
    <w:p w14:paraId="624A6237"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21DADB7" w14:textId="5AA6B5CA" w:rsidR="00870362" w:rsidRPr="00113001" w:rsidRDefault="00D96928" w:rsidP="004F2E3C">
      <w:pPr>
        <w:spacing w:after="0" w:line="240" w:lineRule="auto"/>
        <w:jc w:val="both"/>
        <w:rPr>
          <w:rFonts w:ascii="Cambria" w:hAnsi="Cambria"/>
          <w:sz w:val="24"/>
          <w:szCs w:val="24"/>
        </w:rPr>
      </w:pPr>
      <w:hyperlink r:id="rId15" w:history="1">
        <w:r w:rsidR="00870362" w:rsidRPr="00113001">
          <w:rPr>
            <w:rStyle w:val="Hyperlink"/>
            <w:rFonts w:ascii="Cambria" w:hAnsi="Cambria"/>
            <w:sz w:val="24"/>
            <w:szCs w:val="24"/>
          </w:rPr>
          <w:t>https://www.rbi.org.in/Scripts/NotificationUser.aspx?Id=11932&amp;Mode=0</w:t>
        </w:r>
      </w:hyperlink>
      <w:r w:rsidR="00870362" w:rsidRPr="00113001">
        <w:rPr>
          <w:rFonts w:ascii="Cambria" w:hAnsi="Cambria"/>
          <w:sz w:val="24"/>
          <w:szCs w:val="24"/>
        </w:rPr>
        <w:t xml:space="preserve"> </w:t>
      </w:r>
    </w:p>
    <w:p w14:paraId="5CD5CB43" w14:textId="10E3A761" w:rsidR="00870362" w:rsidRPr="00113001" w:rsidRDefault="00870362" w:rsidP="004F2E3C">
      <w:pPr>
        <w:pBdr>
          <w:bottom w:val="single" w:sz="12" w:space="1" w:color="auto"/>
        </w:pBdr>
        <w:spacing w:after="0" w:line="240" w:lineRule="auto"/>
        <w:jc w:val="both"/>
        <w:rPr>
          <w:rFonts w:ascii="Cambria" w:hAnsi="Cambria"/>
          <w:sz w:val="24"/>
          <w:szCs w:val="24"/>
        </w:rPr>
      </w:pPr>
    </w:p>
    <w:p w14:paraId="6600C4AF" w14:textId="77777777" w:rsidR="00410298" w:rsidRDefault="00410298" w:rsidP="004F2E3C">
      <w:pPr>
        <w:spacing w:after="0" w:line="240" w:lineRule="auto"/>
        <w:jc w:val="both"/>
        <w:rPr>
          <w:rFonts w:ascii="Cambria" w:hAnsi="Cambria"/>
          <w:b/>
          <w:bCs/>
          <w:sz w:val="24"/>
          <w:szCs w:val="24"/>
        </w:rPr>
      </w:pPr>
    </w:p>
    <w:p w14:paraId="20751EDE" w14:textId="1E19FCB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D96928" w:rsidP="004F2E3C">
      <w:pPr>
        <w:spacing w:after="0" w:line="240" w:lineRule="auto"/>
        <w:jc w:val="both"/>
        <w:rPr>
          <w:rFonts w:ascii="Cambria" w:hAnsi="Cambria"/>
          <w:sz w:val="24"/>
          <w:szCs w:val="24"/>
        </w:rPr>
      </w:pPr>
      <w:hyperlink r:id="rId16"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D96928" w:rsidP="004F2E3C">
      <w:pPr>
        <w:spacing w:after="0" w:line="240" w:lineRule="auto"/>
        <w:jc w:val="both"/>
        <w:rPr>
          <w:rFonts w:ascii="Cambria" w:hAnsi="Cambria"/>
          <w:sz w:val="24"/>
          <w:szCs w:val="24"/>
        </w:rPr>
      </w:pPr>
      <w:hyperlink r:id="rId17"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4FCADD65" w14:textId="77777777" w:rsidR="0007455A" w:rsidRDefault="0007455A" w:rsidP="004F2E3C">
      <w:pPr>
        <w:spacing w:after="0" w:line="240" w:lineRule="auto"/>
        <w:jc w:val="both"/>
        <w:rPr>
          <w:rFonts w:ascii="Cambria" w:hAnsi="Cambria"/>
          <w:b/>
          <w:bCs/>
          <w:sz w:val="24"/>
          <w:szCs w:val="24"/>
        </w:rPr>
      </w:pPr>
    </w:p>
    <w:p w14:paraId="6D5D3EF6" w14:textId="77777777" w:rsidR="0007455A" w:rsidRDefault="0007455A" w:rsidP="004F2E3C">
      <w:pPr>
        <w:spacing w:after="0" w:line="240" w:lineRule="auto"/>
        <w:jc w:val="both"/>
        <w:rPr>
          <w:rFonts w:ascii="Cambria" w:hAnsi="Cambria"/>
          <w:b/>
          <w:bCs/>
          <w:sz w:val="24"/>
          <w:szCs w:val="24"/>
        </w:rPr>
      </w:pPr>
    </w:p>
    <w:p w14:paraId="245A961A" w14:textId="349C5B09"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Loans against Gold Ornaments and Jewellery for Non-Agricultural End-uses</w:t>
      </w:r>
    </w:p>
    <w:p w14:paraId="6E8AF385" w14:textId="77777777" w:rsidR="00D52BE8" w:rsidRPr="00113001" w:rsidRDefault="00D52BE8" w:rsidP="004F2E3C">
      <w:pPr>
        <w:spacing w:after="0" w:line="240" w:lineRule="auto"/>
        <w:jc w:val="both"/>
        <w:rPr>
          <w:rFonts w:ascii="Cambria" w:hAnsi="Cambria"/>
          <w:sz w:val="24"/>
          <w:szCs w:val="24"/>
        </w:rPr>
      </w:pPr>
    </w:p>
    <w:p w14:paraId="411D50F0" w14:textId="2EB19AC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RBI/2020-21/19 </w:t>
      </w:r>
      <w:proofErr w:type="spellStart"/>
      <w:r w:rsidRPr="00113001">
        <w:rPr>
          <w:rFonts w:ascii="Cambria" w:hAnsi="Cambria"/>
          <w:sz w:val="24"/>
          <w:szCs w:val="24"/>
        </w:rPr>
        <w:t>DoR.No.BP.BC</w:t>
      </w:r>
      <w:proofErr w:type="spellEnd"/>
      <w:r w:rsidRPr="00113001">
        <w:rPr>
          <w:rFonts w:ascii="Cambria" w:hAnsi="Cambria"/>
          <w:sz w:val="24"/>
          <w:szCs w:val="24"/>
        </w:rPr>
        <w:t>/6/21.04.048/2020-21</w:t>
      </w:r>
    </w:p>
    <w:p w14:paraId="2EE0BB5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7E7FFC7A" w14:textId="77777777" w:rsidR="00B24EBE" w:rsidRPr="00113001" w:rsidRDefault="00B24EBE" w:rsidP="004F2E3C">
      <w:pPr>
        <w:spacing w:after="0" w:line="240" w:lineRule="auto"/>
        <w:jc w:val="both"/>
        <w:rPr>
          <w:rFonts w:ascii="Cambria" w:hAnsi="Cambria"/>
          <w:sz w:val="24"/>
          <w:szCs w:val="24"/>
        </w:rPr>
      </w:pPr>
    </w:p>
    <w:p w14:paraId="6BEAFF1E" w14:textId="5C265DD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w:t>
      </w:r>
    </w:p>
    <w:p w14:paraId="73B68263" w14:textId="77777777" w:rsidR="00B24EBE" w:rsidRPr="00113001" w:rsidRDefault="00B24EBE" w:rsidP="004F2E3C">
      <w:pPr>
        <w:spacing w:after="0" w:line="240" w:lineRule="auto"/>
        <w:jc w:val="both"/>
        <w:rPr>
          <w:rFonts w:ascii="Cambria" w:hAnsi="Cambria"/>
          <w:sz w:val="24"/>
          <w:szCs w:val="24"/>
        </w:rPr>
      </w:pPr>
    </w:p>
    <w:p w14:paraId="3BB518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DBOD.No.BP.BC.27</w:t>
      </w:r>
      <w:proofErr w:type="spellEnd"/>
      <w:r w:rsidRPr="00113001">
        <w:rPr>
          <w:rFonts w:ascii="Cambria" w:hAnsi="Cambria"/>
          <w:sz w:val="24"/>
          <w:szCs w:val="24"/>
        </w:rPr>
        <w:t xml:space="preserve">/21.04.048/2014-15 July 22, 2014 and </w:t>
      </w:r>
      <w:proofErr w:type="spellStart"/>
      <w:r w:rsidRPr="00113001">
        <w:rPr>
          <w:rFonts w:ascii="Cambria" w:hAnsi="Cambria"/>
          <w:sz w:val="24"/>
          <w:szCs w:val="24"/>
        </w:rPr>
        <w:t>DBR.RRB.BC.No.53</w:t>
      </w:r>
      <w:proofErr w:type="spellEnd"/>
      <w:r w:rsidRPr="00113001">
        <w:rPr>
          <w:rFonts w:ascii="Cambria" w:hAnsi="Cambria"/>
          <w:sz w:val="24"/>
          <w:szCs w:val="24"/>
        </w:rPr>
        <w:t>/31.01.001/2016-17 dated February 16, 2017. Under the extant guidelines, loans sanctioned by banks against pledge of gold ornaments and jewellery should not exceed 75 per cent of the value of gold ornaments and jewellery.</w:t>
      </w:r>
    </w:p>
    <w:p w14:paraId="2D7EE4AE" w14:textId="77777777" w:rsidR="00B24EBE" w:rsidRPr="00113001" w:rsidRDefault="00B24EBE" w:rsidP="004F2E3C">
      <w:pPr>
        <w:spacing w:after="0" w:line="240" w:lineRule="auto"/>
        <w:jc w:val="both"/>
        <w:rPr>
          <w:rFonts w:ascii="Cambria" w:hAnsi="Cambria"/>
          <w:sz w:val="24"/>
          <w:szCs w:val="24"/>
        </w:rPr>
      </w:pPr>
    </w:p>
    <w:p w14:paraId="7817BB4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With a view to further mitigate the economic impact of the </w:t>
      </w:r>
      <w:proofErr w:type="spellStart"/>
      <w:r w:rsidRPr="00113001">
        <w:rPr>
          <w:rFonts w:ascii="Cambria" w:hAnsi="Cambria"/>
          <w:sz w:val="24"/>
          <w:szCs w:val="24"/>
        </w:rPr>
        <w:t>Covid19</w:t>
      </w:r>
      <w:proofErr w:type="spellEnd"/>
      <w:r w:rsidRPr="00113001">
        <w:rPr>
          <w:rFonts w:ascii="Cambria" w:hAnsi="Cambria"/>
          <w:sz w:val="24"/>
          <w:szCs w:val="24"/>
        </w:rPr>
        <w:t xml:space="preserve"> pandemic on households, </w:t>
      </w:r>
      <w:proofErr w:type="gramStart"/>
      <w:r w:rsidRPr="00113001">
        <w:rPr>
          <w:rFonts w:ascii="Cambria" w:hAnsi="Cambria"/>
          <w:sz w:val="24"/>
          <w:szCs w:val="24"/>
        </w:rPr>
        <w:t>entrepreneurs</w:t>
      </w:r>
      <w:proofErr w:type="gramEnd"/>
      <w:r w:rsidRPr="00113001">
        <w:rPr>
          <w:rFonts w:ascii="Cambria" w:hAnsi="Cambria"/>
          <w:sz w:val="24"/>
          <w:szCs w:val="24"/>
        </w:rPr>
        <w:t xml:space="preserve"> and small businesses, it has been decided to increase the permissible loan to value ratio (LTV) for loans against pledge of gold ornaments and jewellery for non-agricultural purposes from 75 per cent to 90 per cent. This enhanced LTV ratio will be applicable up to March 31, 2021 to enable the borrowers to tide over their temporary liquidity mismatches on account of COVID 19. Accordingly, fresh gold loans sanctioned on and after April 1, 2021 shall attract LTV ratio of 75 per cent.</w:t>
      </w:r>
    </w:p>
    <w:p w14:paraId="41788B5A" w14:textId="77777777" w:rsidR="00B24EBE" w:rsidRPr="00113001" w:rsidRDefault="00B24EBE" w:rsidP="004F2E3C">
      <w:pPr>
        <w:spacing w:after="0" w:line="240" w:lineRule="auto"/>
        <w:jc w:val="both"/>
        <w:rPr>
          <w:rFonts w:ascii="Cambria" w:hAnsi="Cambria"/>
          <w:sz w:val="24"/>
          <w:szCs w:val="24"/>
        </w:rPr>
      </w:pPr>
    </w:p>
    <w:p w14:paraId="688F65E8" w14:textId="46EBB031"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Other terms and conditions of the above-mentioned circulars shall remain applicable.</w:t>
      </w:r>
    </w:p>
    <w:p w14:paraId="5AD31786" w14:textId="6F3A53B5" w:rsidR="00B24EBE" w:rsidRPr="00113001" w:rsidRDefault="00B24EBE" w:rsidP="004F2E3C">
      <w:pPr>
        <w:pBdr>
          <w:bottom w:val="single" w:sz="12" w:space="1" w:color="auto"/>
        </w:pBdr>
        <w:spacing w:after="0" w:line="240" w:lineRule="auto"/>
        <w:jc w:val="both"/>
        <w:rPr>
          <w:rFonts w:ascii="Cambria" w:hAnsi="Cambria"/>
          <w:sz w:val="24"/>
          <w:szCs w:val="24"/>
        </w:rPr>
      </w:pPr>
    </w:p>
    <w:p w14:paraId="7CEBB6A2" w14:textId="77777777" w:rsidR="000D5A90" w:rsidRPr="00113001" w:rsidRDefault="000D5A90" w:rsidP="004F2E3C">
      <w:pPr>
        <w:spacing w:after="0" w:line="240" w:lineRule="auto"/>
        <w:jc w:val="both"/>
        <w:rPr>
          <w:rFonts w:ascii="Cambria" w:hAnsi="Cambria"/>
          <w:b/>
          <w:bCs/>
          <w:sz w:val="24"/>
          <w:szCs w:val="24"/>
        </w:rPr>
      </w:pPr>
    </w:p>
    <w:p w14:paraId="5FB9C9FE" w14:textId="438C6AD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5706176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2D454347"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5532C173" w14:textId="77777777" w:rsidR="0007455A" w:rsidRPr="00113001" w:rsidRDefault="0007455A"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17343DA2"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4A2D360F" w14:textId="77777777" w:rsidR="0007455A" w:rsidRPr="00113001" w:rsidRDefault="0007455A" w:rsidP="004F2E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4F2E3C">
      <w:pPr>
        <w:spacing w:after="0" w:line="240" w:lineRule="auto"/>
        <w:jc w:val="both"/>
        <w:rPr>
          <w:rFonts w:ascii="Cambria" w:hAnsi="Cambria"/>
          <w:sz w:val="24"/>
          <w:szCs w:val="24"/>
        </w:rPr>
      </w:pPr>
    </w:p>
    <w:p w14:paraId="5B12339A" w14:textId="67FE4026" w:rsidR="00147A38" w:rsidRPr="00113001" w:rsidRDefault="006449DE" w:rsidP="004F2E3C">
      <w:pPr>
        <w:spacing w:after="0" w:line="240" w:lineRule="auto"/>
        <w:jc w:val="both"/>
        <w:rPr>
          <w:rFonts w:ascii="Cambria" w:hAnsi="Cambria"/>
          <w:b/>
          <w:bCs/>
          <w:sz w:val="24"/>
          <w:szCs w:val="24"/>
        </w:rPr>
      </w:pPr>
      <w:r w:rsidRPr="00113001">
        <w:rPr>
          <w:rFonts w:ascii="Cambria" w:hAnsi="Cambria"/>
          <w:b/>
          <w:bCs/>
          <w:sz w:val="24"/>
          <w:szCs w:val="24"/>
        </w:rPr>
        <w:t>Framework for authorisation of pan-India Umbrella Entity for Retail Payments</w:t>
      </w:r>
    </w:p>
    <w:p w14:paraId="1FEFE964" w14:textId="51D97745" w:rsidR="006449DE" w:rsidRPr="00113001" w:rsidRDefault="006449DE" w:rsidP="004F2E3C">
      <w:pPr>
        <w:spacing w:after="0" w:line="240" w:lineRule="auto"/>
        <w:jc w:val="both"/>
        <w:rPr>
          <w:rFonts w:ascii="Cambria" w:hAnsi="Cambria"/>
          <w:sz w:val="24"/>
          <w:szCs w:val="24"/>
        </w:rPr>
      </w:pPr>
    </w:p>
    <w:p w14:paraId="332F3922" w14:textId="4FADBBF1"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RBI has proposed to set-up pan-India umbrella entity / entities focussing on retail payment systems. Such an entity shall be a Company incorporated in India under the Companies Act, 2013 and may be a ‘for-profit’ or a Section 8 Company as may be decided by it.</w:t>
      </w:r>
    </w:p>
    <w:p w14:paraId="35AFAB50" w14:textId="77777777" w:rsidR="006449DE" w:rsidRPr="00113001" w:rsidRDefault="006449DE" w:rsidP="004F2E3C">
      <w:pPr>
        <w:spacing w:after="0" w:line="240" w:lineRule="auto"/>
        <w:jc w:val="both"/>
        <w:rPr>
          <w:rFonts w:ascii="Cambria" w:hAnsi="Cambria"/>
          <w:sz w:val="24"/>
          <w:szCs w:val="24"/>
        </w:rPr>
      </w:pPr>
    </w:p>
    <w:p w14:paraId="1EC17905" w14:textId="16A83AAD"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 xml:space="preserve">The umbrella entity shall be a Company authorised by Reserve Bank of India (RBI) under Section 4 of the PSS Act, 2007. It shall be governed by the provisions of the PSS Act and other relevant statutes and directives, prudential </w:t>
      </w:r>
      <w:proofErr w:type="gramStart"/>
      <w:r w:rsidRPr="00113001">
        <w:rPr>
          <w:rFonts w:ascii="Cambria" w:hAnsi="Cambria"/>
          <w:sz w:val="24"/>
          <w:szCs w:val="24"/>
        </w:rPr>
        <w:t>regulations</w:t>
      </w:r>
      <w:proofErr w:type="gramEnd"/>
      <w:r w:rsidRPr="00113001">
        <w:rPr>
          <w:rFonts w:ascii="Cambria" w:hAnsi="Cambria"/>
          <w:sz w:val="24"/>
          <w:szCs w:val="24"/>
        </w:rPr>
        <w:t xml:space="preserve"> and other guidelines / instructions. </w:t>
      </w:r>
    </w:p>
    <w:p w14:paraId="4EDFBF23" w14:textId="78B475B5" w:rsidR="006449DE" w:rsidRPr="00113001" w:rsidRDefault="006449DE" w:rsidP="004F2E3C">
      <w:pPr>
        <w:spacing w:after="0" w:line="240" w:lineRule="auto"/>
        <w:jc w:val="both"/>
        <w:rPr>
          <w:rFonts w:ascii="Cambria" w:hAnsi="Cambria"/>
          <w:sz w:val="24"/>
          <w:szCs w:val="24"/>
        </w:rPr>
      </w:pPr>
    </w:p>
    <w:p w14:paraId="3E149258" w14:textId="1826BF61"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 xml:space="preserve">Detailed framework has been </w:t>
      </w:r>
      <w:r w:rsidR="00C72793" w:rsidRPr="00113001">
        <w:rPr>
          <w:rFonts w:ascii="Cambria" w:hAnsi="Cambria"/>
          <w:sz w:val="24"/>
          <w:szCs w:val="24"/>
        </w:rPr>
        <w:t xml:space="preserve">laid down by RBI in this regard. </w:t>
      </w:r>
    </w:p>
    <w:p w14:paraId="34D5334C" w14:textId="721DBB61" w:rsidR="006449DE" w:rsidRPr="00113001" w:rsidRDefault="006449DE" w:rsidP="004F2E3C">
      <w:pPr>
        <w:spacing w:after="0" w:line="240" w:lineRule="auto"/>
        <w:jc w:val="both"/>
        <w:rPr>
          <w:rFonts w:ascii="Cambria" w:hAnsi="Cambria"/>
          <w:sz w:val="24"/>
          <w:szCs w:val="24"/>
        </w:rPr>
      </w:pPr>
    </w:p>
    <w:p w14:paraId="761840EB"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9AA7118" w14:textId="69517C3E" w:rsidR="006449DE" w:rsidRPr="00113001" w:rsidRDefault="00D96928" w:rsidP="004F2E3C">
      <w:pPr>
        <w:spacing w:after="0" w:line="240" w:lineRule="auto"/>
        <w:jc w:val="both"/>
        <w:rPr>
          <w:rFonts w:ascii="Cambria" w:hAnsi="Cambria"/>
          <w:sz w:val="24"/>
          <w:szCs w:val="24"/>
        </w:rPr>
      </w:pPr>
      <w:hyperlink r:id="rId18" w:history="1">
        <w:r w:rsidR="006449DE" w:rsidRPr="00113001">
          <w:rPr>
            <w:rStyle w:val="Hyperlink"/>
            <w:rFonts w:ascii="Cambria" w:hAnsi="Cambria"/>
            <w:sz w:val="24"/>
            <w:szCs w:val="24"/>
          </w:rPr>
          <w:t>https://www.rbi.org.in/Scripts/NotificationUser.aspx?Id=11954&amp;Mode=0</w:t>
        </w:r>
      </w:hyperlink>
    </w:p>
    <w:p w14:paraId="1BB53059" w14:textId="2C6E0DCE" w:rsidR="006449DE" w:rsidRPr="00113001" w:rsidRDefault="006449DE" w:rsidP="004F2E3C">
      <w:pPr>
        <w:pBdr>
          <w:bottom w:val="single" w:sz="12" w:space="1" w:color="auto"/>
        </w:pBdr>
        <w:spacing w:after="0" w:line="240" w:lineRule="auto"/>
        <w:jc w:val="both"/>
        <w:rPr>
          <w:rFonts w:ascii="Cambria" w:hAnsi="Cambria"/>
          <w:sz w:val="24"/>
          <w:szCs w:val="24"/>
        </w:rPr>
      </w:pPr>
    </w:p>
    <w:p w14:paraId="3BB70C65" w14:textId="77777777" w:rsidR="006449DE" w:rsidRPr="00113001" w:rsidRDefault="006449DE" w:rsidP="004F2E3C">
      <w:pPr>
        <w:spacing w:after="0" w:line="240" w:lineRule="auto"/>
        <w:jc w:val="both"/>
        <w:rPr>
          <w:rFonts w:ascii="Cambria" w:hAnsi="Cambria"/>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9"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D96928" w:rsidP="004F2E3C">
      <w:pPr>
        <w:spacing w:after="0" w:line="240" w:lineRule="auto"/>
        <w:jc w:val="both"/>
        <w:rPr>
          <w:rFonts w:ascii="Cambria" w:hAnsi="Cambria"/>
          <w:sz w:val="24"/>
          <w:szCs w:val="24"/>
        </w:rPr>
      </w:pPr>
      <w:hyperlink r:id="rId20"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D96928" w:rsidP="004F2E3C">
      <w:pPr>
        <w:spacing w:after="0" w:line="240" w:lineRule="auto"/>
        <w:jc w:val="both"/>
        <w:rPr>
          <w:rFonts w:ascii="Cambria" w:hAnsi="Cambria"/>
          <w:sz w:val="24"/>
          <w:szCs w:val="24"/>
        </w:rPr>
      </w:pPr>
      <w:hyperlink r:id="rId21"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4C7A44F1" w14:textId="77777777" w:rsidR="00F05557" w:rsidRDefault="00F05557" w:rsidP="004F2E3C">
      <w:pPr>
        <w:spacing w:after="0" w:line="240" w:lineRule="auto"/>
        <w:jc w:val="both"/>
        <w:rPr>
          <w:rFonts w:ascii="Cambria" w:hAnsi="Cambria"/>
          <w:b/>
          <w:bCs/>
          <w:sz w:val="24"/>
          <w:szCs w:val="24"/>
        </w:rPr>
      </w:pPr>
    </w:p>
    <w:p w14:paraId="57C8A7BD" w14:textId="36D2B519"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Regulatory Retail Portfolio – Revised Limit for Risk Weight</w:t>
      </w:r>
    </w:p>
    <w:p w14:paraId="049E352C" w14:textId="77777777" w:rsidR="00DE2575" w:rsidRPr="00113001" w:rsidRDefault="00DE2575" w:rsidP="004F2E3C">
      <w:pPr>
        <w:spacing w:after="0" w:line="240" w:lineRule="auto"/>
        <w:jc w:val="both"/>
        <w:rPr>
          <w:rFonts w:ascii="Cambria" w:hAnsi="Cambria"/>
          <w:sz w:val="24"/>
          <w:szCs w:val="24"/>
        </w:rPr>
      </w:pPr>
    </w:p>
    <w:p w14:paraId="42896C19" w14:textId="0FCE9E5E"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RBI/2020-21/53 </w:t>
      </w:r>
      <w:proofErr w:type="spellStart"/>
      <w:r w:rsidRPr="00113001">
        <w:rPr>
          <w:rFonts w:ascii="Cambria" w:hAnsi="Cambria"/>
          <w:sz w:val="24"/>
          <w:szCs w:val="24"/>
        </w:rPr>
        <w:t>DOR.No.BP.BC.23</w:t>
      </w:r>
      <w:proofErr w:type="spellEnd"/>
      <w:r w:rsidRPr="00113001">
        <w:rPr>
          <w:rFonts w:ascii="Cambria" w:hAnsi="Cambria"/>
          <w:sz w:val="24"/>
          <w:szCs w:val="24"/>
        </w:rPr>
        <w:t>/21.06.201/2020-21</w:t>
      </w:r>
    </w:p>
    <w:p w14:paraId="2CC27AE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12, 2020</w:t>
      </w:r>
    </w:p>
    <w:p w14:paraId="3BF1F883" w14:textId="77777777" w:rsidR="00AD2750" w:rsidRPr="00113001" w:rsidRDefault="00AD2750" w:rsidP="004F2E3C">
      <w:pPr>
        <w:spacing w:after="0" w:line="240" w:lineRule="auto"/>
        <w:jc w:val="both"/>
        <w:rPr>
          <w:rFonts w:ascii="Cambria" w:hAnsi="Cambria"/>
          <w:sz w:val="24"/>
          <w:szCs w:val="24"/>
        </w:rPr>
      </w:pPr>
    </w:p>
    <w:p w14:paraId="546F3AEA" w14:textId="0201AE55"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4A340A55" w14:textId="77777777" w:rsidR="00AD2750" w:rsidRPr="00113001" w:rsidRDefault="00AD2750" w:rsidP="004F2E3C">
      <w:pPr>
        <w:spacing w:after="0" w:line="240" w:lineRule="auto"/>
        <w:jc w:val="both"/>
        <w:rPr>
          <w:rFonts w:ascii="Cambria" w:hAnsi="Cambria"/>
          <w:sz w:val="24"/>
          <w:szCs w:val="24"/>
        </w:rPr>
      </w:pPr>
    </w:p>
    <w:p w14:paraId="199171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5 of the Statement on Developmental and Regulatory Policies dated October 9, 2020 on the limit for regulatory retail portfolio.</w:t>
      </w:r>
    </w:p>
    <w:p w14:paraId="7BAB253C" w14:textId="77777777" w:rsidR="00AD2750" w:rsidRPr="00113001" w:rsidRDefault="00AD2750" w:rsidP="004F2E3C">
      <w:pPr>
        <w:spacing w:after="0" w:line="240" w:lineRule="auto"/>
        <w:jc w:val="both"/>
        <w:rPr>
          <w:rFonts w:ascii="Cambria" w:hAnsi="Cambria"/>
          <w:sz w:val="24"/>
          <w:szCs w:val="24"/>
        </w:rPr>
      </w:pPr>
    </w:p>
    <w:p w14:paraId="6FC0785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para 5.9 on “Claims included in the Regulatory Retail Portfolios” of the Master circular </w:t>
      </w:r>
      <w:proofErr w:type="spellStart"/>
      <w:r w:rsidRPr="00113001">
        <w:rPr>
          <w:rFonts w:ascii="Cambria" w:hAnsi="Cambria"/>
          <w:sz w:val="24"/>
          <w:szCs w:val="24"/>
        </w:rPr>
        <w:t>No.DBR.No.BP.BC.1</w:t>
      </w:r>
      <w:proofErr w:type="spellEnd"/>
      <w:r w:rsidRPr="00113001">
        <w:rPr>
          <w:rFonts w:ascii="Cambria" w:hAnsi="Cambria"/>
          <w:sz w:val="24"/>
          <w:szCs w:val="24"/>
        </w:rPr>
        <w:t>/21.06.201/2015-16 dated July 1, 2015 on Basel III Capital Regulations, claims (including both fund-based and non-fund based) that meet all the four criteria listed in paragraph 5.9.3 of the above Master Circular may be considered as retail claims for regulatory capital purposes and included in a regulatory retail portfolio. Claims included in this portfolio shall be assigned a risk-weight of 75 per cent, except as provided in paragraph 5.12 of above Master Circular for non-performing assets. ‘Low value of individual exposures’ is one of the four qualifying criteria which prescribed that the maximum aggregated retail exposure to one counterparty shall not exceed the absolute threshold limit of ₹ 5 crore.</w:t>
      </w:r>
    </w:p>
    <w:p w14:paraId="45D67482" w14:textId="77777777" w:rsidR="00AD2750" w:rsidRPr="00113001" w:rsidRDefault="00AD2750" w:rsidP="004F2E3C">
      <w:pPr>
        <w:spacing w:after="0" w:line="240" w:lineRule="auto"/>
        <w:jc w:val="both"/>
        <w:rPr>
          <w:rFonts w:ascii="Cambria" w:hAnsi="Cambria"/>
          <w:sz w:val="24"/>
          <w:szCs w:val="24"/>
        </w:rPr>
      </w:pPr>
    </w:p>
    <w:p w14:paraId="4F40684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3. In order to reduce the cost of credit for this segment consisting of individuals and small businesses (</w:t>
      </w:r>
      <w:proofErr w:type="gramStart"/>
      <w:r w:rsidRPr="00113001">
        <w:rPr>
          <w:rFonts w:ascii="Cambria" w:hAnsi="Cambria"/>
          <w:sz w:val="24"/>
          <w:szCs w:val="24"/>
        </w:rPr>
        <w:t>i.e.</w:t>
      </w:r>
      <w:proofErr w:type="gramEnd"/>
      <w:r w:rsidRPr="00113001">
        <w:rPr>
          <w:rFonts w:ascii="Cambria" w:hAnsi="Cambria"/>
          <w:sz w:val="24"/>
          <w:szCs w:val="24"/>
        </w:rPr>
        <w:t xml:space="preserve"> with turnover of </w:t>
      </w:r>
      <w:proofErr w:type="spellStart"/>
      <w:r w:rsidRPr="00113001">
        <w:rPr>
          <w:rFonts w:ascii="Cambria" w:hAnsi="Cambria"/>
          <w:sz w:val="24"/>
          <w:szCs w:val="24"/>
        </w:rPr>
        <w:t>upto</w:t>
      </w:r>
      <w:proofErr w:type="spellEnd"/>
      <w:r w:rsidRPr="00113001">
        <w:rPr>
          <w:rFonts w:ascii="Cambria" w:hAnsi="Cambria"/>
          <w:sz w:val="24"/>
          <w:szCs w:val="24"/>
        </w:rPr>
        <w:t xml:space="preserve"> ₹ 50 crore), and also to harmonise with the Basel guidelines, it has been decided that the above threshold limit of ₹ 5 crore for aggregated retail exposure to a counterparty shall stand increased to ₹ 7.5 crore from the date of this circular. The risk weight of 75 per cent will apply to all fresh exposures and also to existing exposures where incremental exposure may be taken by the banks </w:t>
      </w:r>
      <w:proofErr w:type="spellStart"/>
      <w:r w:rsidRPr="00113001">
        <w:rPr>
          <w:rFonts w:ascii="Cambria" w:hAnsi="Cambria"/>
          <w:sz w:val="24"/>
          <w:szCs w:val="24"/>
        </w:rPr>
        <w:t>upto</w:t>
      </w:r>
      <w:proofErr w:type="spellEnd"/>
      <w:r w:rsidRPr="00113001">
        <w:rPr>
          <w:rFonts w:ascii="Cambria" w:hAnsi="Cambria"/>
          <w:sz w:val="24"/>
          <w:szCs w:val="24"/>
        </w:rPr>
        <w:t xml:space="preserve"> the revised limit of ₹ 7.5 crore. The other exposures shall continue to attract the normal risk weights as per the extant guidelines. Illustrations are given in the Annex.</w:t>
      </w:r>
    </w:p>
    <w:p w14:paraId="74ED6FD0" w14:textId="77777777" w:rsidR="00AD2750" w:rsidRPr="00113001" w:rsidRDefault="00AD2750" w:rsidP="004F2E3C">
      <w:pPr>
        <w:spacing w:after="0" w:line="240" w:lineRule="auto"/>
        <w:jc w:val="both"/>
        <w:rPr>
          <w:rFonts w:ascii="Cambria" w:hAnsi="Cambria"/>
          <w:sz w:val="24"/>
          <w:szCs w:val="24"/>
        </w:rPr>
      </w:pPr>
    </w:p>
    <w:p w14:paraId="53E780B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All other instructions applicable in terms of the Master Circular dated July 1, 2015 remain unchanged</w:t>
      </w:r>
    </w:p>
    <w:p w14:paraId="48C3704F" w14:textId="77777777" w:rsidR="00AD2750" w:rsidRPr="00113001" w:rsidRDefault="00AD2750" w:rsidP="004F2E3C">
      <w:pPr>
        <w:spacing w:after="0" w:line="240" w:lineRule="auto"/>
        <w:jc w:val="both"/>
        <w:rPr>
          <w:rFonts w:ascii="Cambria" w:hAnsi="Cambria"/>
          <w:sz w:val="24"/>
          <w:szCs w:val="24"/>
        </w:rPr>
      </w:pPr>
    </w:p>
    <w:p w14:paraId="0CB85FA4"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Annex</w:t>
      </w:r>
    </w:p>
    <w:p w14:paraId="1839E15C" w14:textId="77777777" w:rsidR="00AD2750" w:rsidRPr="00113001" w:rsidRDefault="00AD2750" w:rsidP="004F2E3C">
      <w:pPr>
        <w:spacing w:after="0" w:line="240" w:lineRule="auto"/>
        <w:jc w:val="both"/>
        <w:rPr>
          <w:rFonts w:ascii="Cambria" w:hAnsi="Cambria"/>
          <w:sz w:val="24"/>
          <w:szCs w:val="24"/>
        </w:rPr>
      </w:pPr>
    </w:p>
    <w:p w14:paraId="7F874489"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Illustrations of revised instructions on Regulatory Retail</w:t>
      </w:r>
    </w:p>
    <w:p w14:paraId="035D2BDE" w14:textId="77777777" w:rsidR="00AD2750" w:rsidRPr="00113001" w:rsidRDefault="00AD2750" w:rsidP="004F2E3C">
      <w:pPr>
        <w:spacing w:after="0" w:line="240" w:lineRule="auto"/>
        <w:jc w:val="both"/>
        <w:rPr>
          <w:rFonts w:ascii="Cambria" w:hAnsi="Cambria"/>
          <w:sz w:val="24"/>
          <w:szCs w:val="24"/>
        </w:rPr>
      </w:pPr>
    </w:p>
    <w:p w14:paraId="28688CF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1 : As on October 12, 2020, a bank has an exposure of ₹ 4 crore to borrower A which qualifies for classification as ‘regulatory retail’ in terms of Paragraph 5.9 of the Master Circular – Basel III Capital Regulations –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Accordingly, it attracts 75% risk weight.</w:t>
      </w:r>
    </w:p>
    <w:p w14:paraId="4DF389E2" w14:textId="77777777" w:rsidR="00AD2750" w:rsidRPr="00113001" w:rsidRDefault="00AD2750" w:rsidP="004F2E3C">
      <w:pPr>
        <w:spacing w:after="0" w:line="240" w:lineRule="auto"/>
        <w:jc w:val="both"/>
        <w:rPr>
          <w:rFonts w:ascii="Cambria" w:hAnsi="Cambria"/>
          <w:sz w:val="24"/>
          <w:szCs w:val="24"/>
        </w:rPr>
      </w:pPr>
    </w:p>
    <w:p w14:paraId="12FD93DF"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If the bank takes an additional exposure to borrower A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continues to satisfy all other eligibility criteria of para 5.9 of the above-mentioned circular, the entire revised exposure shall qualify for classification as ‘regulatory retail’ and attract 75% risk weight.</w:t>
      </w:r>
    </w:p>
    <w:p w14:paraId="251E93A7" w14:textId="77777777" w:rsidR="00AD2750" w:rsidRPr="00113001" w:rsidRDefault="00AD2750" w:rsidP="004F2E3C">
      <w:pPr>
        <w:spacing w:after="0" w:line="240" w:lineRule="auto"/>
        <w:jc w:val="both"/>
        <w:rPr>
          <w:rFonts w:ascii="Cambria" w:hAnsi="Cambria"/>
          <w:sz w:val="24"/>
          <w:szCs w:val="24"/>
        </w:rPr>
      </w:pPr>
    </w:p>
    <w:p w14:paraId="09629D1E" w14:textId="1589AF33"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2 : As on October 12, 2020, a bank has an exposure of ₹ 6 crore to borrower B. After October 12, 2020, if the bank takes an additional exposure to borrower B,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otherwise satisfies all other eligibility criteria of para 5.9 of the above-mentioned circular, the entire revised exposure shall qualify for classification as ‘regulatory retail’ and attract 75% risk weight. However, if no additional exposure is taken after October 12, 2020, then the existing exposure shall continue to attract risk weight as applicable earlier. The illustrations are tabulated below.</w:t>
      </w:r>
    </w:p>
    <w:p w14:paraId="5E12F379" w14:textId="18133F6D" w:rsidR="00AD2750" w:rsidRPr="00113001" w:rsidRDefault="00AD2750" w:rsidP="004F2E3C">
      <w:pPr>
        <w:spacing w:after="0" w:line="240" w:lineRule="auto"/>
        <w:jc w:val="both"/>
        <w:rPr>
          <w:rFonts w:ascii="Cambria" w:hAnsi="Cambria"/>
          <w:sz w:val="24"/>
          <w:szCs w:val="24"/>
        </w:rPr>
      </w:pPr>
    </w:p>
    <w:p w14:paraId="32945317"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733"/>
        <w:gridCol w:w="669"/>
        <w:gridCol w:w="669"/>
        <w:gridCol w:w="826"/>
        <w:gridCol w:w="826"/>
      </w:tblGrid>
      <w:tr w:rsidR="00AD2750" w:rsidRPr="00113001" w14:paraId="7A98EA54" w14:textId="77777777" w:rsidTr="00AD2750">
        <w:trPr>
          <w:trHeight w:val="254"/>
          <w:jc w:val="center"/>
        </w:trPr>
        <w:tc>
          <w:tcPr>
            <w:tcW w:w="162" w:type="pct"/>
            <w:tcMar>
              <w:top w:w="0" w:type="dxa"/>
              <w:left w:w="45" w:type="dxa"/>
              <w:bottom w:w="0" w:type="dxa"/>
              <w:right w:w="45" w:type="dxa"/>
            </w:tcMar>
            <w:vAlign w:val="center"/>
            <w:hideMark/>
          </w:tcPr>
          <w:p w14:paraId="7F44789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3177" w:type="pct"/>
            <w:tcMar>
              <w:top w:w="0" w:type="dxa"/>
              <w:left w:w="45" w:type="dxa"/>
              <w:bottom w:w="0" w:type="dxa"/>
              <w:right w:w="45" w:type="dxa"/>
            </w:tcMar>
            <w:vAlign w:val="center"/>
            <w:hideMark/>
          </w:tcPr>
          <w:p w14:paraId="00D30D87"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Borrower</w:t>
            </w:r>
          </w:p>
        </w:tc>
        <w:tc>
          <w:tcPr>
            <w:tcW w:w="0" w:type="auto"/>
            <w:gridSpan w:val="2"/>
            <w:tcMar>
              <w:top w:w="0" w:type="dxa"/>
              <w:left w:w="45" w:type="dxa"/>
              <w:bottom w:w="0" w:type="dxa"/>
              <w:right w:w="45" w:type="dxa"/>
            </w:tcMar>
            <w:vAlign w:val="center"/>
            <w:hideMark/>
          </w:tcPr>
          <w:p w14:paraId="3BBAB16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A</w:t>
            </w:r>
          </w:p>
        </w:tc>
        <w:tc>
          <w:tcPr>
            <w:tcW w:w="0" w:type="auto"/>
            <w:gridSpan w:val="2"/>
            <w:tcMar>
              <w:top w:w="0" w:type="dxa"/>
              <w:left w:w="45" w:type="dxa"/>
              <w:bottom w:w="0" w:type="dxa"/>
              <w:right w:w="45" w:type="dxa"/>
            </w:tcMar>
            <w:vAlign w:val="center"/>
            <w:hideMark/>
          </w:tcPr>
          <w:p w14:paraId="0434D9E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w:t>
            </w:r>
          </w:p>
        </w:tc>
      </w:tr>
      <w:tr w:rsidR="00AD2750" w:rsidRPr="00113001" w14:paraId="414A2383" w14:textId="77777777" w:rsidTr="00AD2750">
        <w:trPr>
          <w:trHeight w:val="268"/>
          <w:jc w:val="center"/>
        </w:trPr>
        <w:tc>
          <w:tcPr>
            <w:tcW w:w="0" w:type="auto"/>
            <w:tcMar>
              <w:top w:w="0" w:type="dxa"/>
              <w:left w:w="45" w:type="dxa"/>
              <w:bottom w:w="0" w:type="dxa"/>
              <w:right w:w="45" w:type="dxa"/>
            </w:tcMar>
            <w:vAlign w:val="center"/>
            <w:hideMark/>
          </w:tcPr>
          <w:p w14:paraId="5762902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0" w:type="auto"/>
            <w:tcMar>
              <w:top w:w="0" w:type="dxa"/>
              <w:left w:w="45" w:type="dxa"/>
              <w:bottom w:w="0" w:type="dxa"/>
              <w:right w:w="45" w:type="dxa"/>
            </w:tcMar>
            <w:vAlign w:val="center"/>
            <w:hideMark/>
          </w:tcPr>
          <w:p w14:paraId="7B41EB5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Scenarios</w:t>
            </w:r>
          </w:p>
        </w:tc>
        <w:tc>
          <w:tcPr>
            <w:tcW w:w="371" w:type="pct"/>
            <w:tcMar>
              <w:top w:w="0" w:type="dxa"/>
              <w:left w:w="45" w:type="dxa"/>
              <w:bottom w:w="0" w:type="dxa"/>
              <w:right w:w="45" w:type="dxa"/>
            </w:tcMar>
            <w:vAlign w:val="center"/>
            <w:hideMark/>
          </w:tcPr>
          <w:p w14:paraId="2AEE05A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1</w:t>
            </w:r>
          </w:p>
        </w:tc>
        <w:tc>
          <w:tcPr>
            <w:tcW w:w="371" w:type="pct"/>
            <w:tcMar>
              <w:top w:w="0" w:type="dxa"/>
              <w:left w:w="45" w:type="dxa"/>
              <w:bottom w:w="0" w:type="dxa"/>
              <w:right w:w="45" w:type="dxa"/>
            </w:tcMar>
            <w:vAlign w:val="center"/>
            <w:hideMark/>
          </w:tcPr>
          <w:p w14:paraId="085CA9F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2</w:t>
            </w:r>
          </w:p>
        </w:tc>
        <w:tc>
          <w:tcPr>
            <w:tcW w:w="458" w:type="pct"/>
            <w:tcMar>
              <w:top w:w="0" w:type="dxa"/>
              <w:left w:w="45" w:type="dxa"/>
              <w:bottom w:w="0" w:type="dxa"/>
              <w:right w:w="45" w:type="dxa"/>
            </w:tcMar>
            <w:vAlign w:val="center"/>
            <w:hideMark/>
          </w:tcPr>
          <w:p w14:paraId="65F16D0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3</w:t>
            </w:r>
          </w:p>
        </w:tc>
        <w:tc>
          <w:tcPr>
            <w:tcW w:w="458" w:type="pct"/>
            <w:tcMar>
              <w:top w:w="0" w:type="dxa"/>
              <w:left w:w="45" w:type="dxa"/>
              <w:bottom w:w="0" w:type="dxa"/>
              <w:right w:w="45" w:type="dxa"/>
            </w:tcMar>
            <w:vAlign w:val="center"/>
            <w:hideMark/>
          </w:tcPr>
          <w:p w14:paraId="79F1836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4</w:t>
            </w:r>
          </w:p>
        </w:tc>
      </w:tr>
      <w:tr w:rsidR="00AD2750" w:rsidRPr="00113001" w14:paraId="6C0A6785" w14:textId="77777777" w:rsidTr="00AD2750">
        <w:trPr>
          <w:trHeight w:val="523"/>
          <w:jc w:val="center"/>
        </w:trPr>
        <w:tc>
          <w:tcPr>
            <w:tcW w:w="0" w:type="auto"/>
            <w:tcMar>
              <w:top w:w="0" w:type="dxa"/>
              <w:left w:w="45" w:type="dxa"/>
              <w:bottom w:w="0" w:type="dxa"/>
              <w:right w:w="45" w:type="dxa"/>
            </w:tcMar>
            <w:vAlign w:val="center"/>
            <w:hideMark/>
          </w:tcPr>
          <w:p w14:paraId="54413B6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6591681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Exposure (in ₹ crore) as on October 12, 2020</w:t>
            </w:r>
          </w:p>
        </w:tc>
        <w:tc>
          <w:tcPr>
            <w:tcW w:w="0" w:type="auto"/>
            <w:tcMar>
              <w:top w:w="0" w:type="dxa"/>
              <w:left w:w="45" w:type="dxa"/>
              <w:bottom w:w="0" w:type="dxa"/>
              <w:right w:w="45" w:type="dxa"/>
            </w:tcMar>
            <w:vAlign w:val="center"/>
            <w:hideMark/>
          </w:tcPr>
          <w:p w14:paraId="1653FE2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2F48C01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14FDB0C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c>
          <w:tcPr>
            <w:tcW w:w="0" w:type="auto"/>
            <w:tcMar>
              <w:top w:w="0" w:type="dxa"/>
              <w:left w:w="45" w:type="dxa"/>
              <w:bottom w:w="0" w:type="dxa"/>
              <w:right w:w="45" w:type="dxa"/>
            </w:tcMar>
            <w:vAlign w:val="center"/>
            <w:hideMark/>
          </w:tcPr>
          <w:p w14:paraId="6373C9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r>
      <w:tr w:rsidR="00AD2750" w:rsidRPr="00113001" w14:paraId="2F938517" w14:textId="77777777" w:rsidTr="00AD2750">
        <w:trPr>
          <w:trHeight w:val="254"/>
          <w:jc w:val="center"/>
        </w:trPr>
        <w:tc>
          <w:tcPr>
            <w:tcW w:w="0" w:type="auto"/>
            <w:tcMar>
              <w:top w:w="0" w:type="dxa"/>
              <w:left w:w="45" w:type="dxa"/>
              <w:bottom w:w="0" w:type="dxa"/>
              <w:right w:w="45" w:type="dxa"/>
            </w:tcMar>
            <w:vAlign w:val="center"/>
            <w:hideMark/>
          </w:tcPr>
          <w:p w14:paraId="66325133"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3362035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risk weight</w:t>
            </w:r>
          </w:p>
        </w:tc>
        <w:tc>
          <w:tcPr>
            <w:tcW w:w="0" w:type="auto"/>
            <w:tcMar>
              <w:top w:w="0" w:type="dxa"/>
              <w:left w:w="45" w:type="dxa"/>
              <w:bottom w:w="0" w:type="dxa"/>
              <w:right w:w="45" w:type="dxa"/>
            </w:tcMar>
            <w:vAlign w:val="center"/>
            <w:hideMark/>
          </w:tcPr>
          <w:p w14:paraId="52271D6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41A11CB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5CD6855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2CC57E8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r>
      <w:tr w:rsidR="00AD2750" w:rsidRPr="00113001" w14:paraId="4B8072FE" w14:textId="77777777" w:rsidTr="00AD2750">
        <w:trPr>
          <w:trHeight w:val="537"/>
          <w:jc w:val="center"/>
        </w:trPr>
        <w:tc>
          <w:tcPr>
            <w:tcW w:w="0" w:type="auto"/>
            <w:tcMar>
              <w:top w:w="0" w:type="dxa"/>
              <w:left w:w="45" w:type="dxa"/>
              <w:bottom w:w="0" w:type="dxa"/>
              <w:right w:w="45" w:type="dxa"/>
            </w:tcMar>
            <w:vAlign w:val="center"/>
            <w:hideMark/>
          </w:tcPr>
          <w:p w14:paraId="496595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5932A58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Additional exposure taken on or after October 12, 2020 (in ₹ crore)</w:t>
            </w:r>
          </w:p>
        </w:tc>
        <w:tc>
          <w:tcPr>
            <w:tcW w:w="0" w:type="auto"/>
            <w:tcMar>
              <w:top w:w="0" w:type="dxa"/>
              <w:left w:w="45" w:type="dxa"/>
              <w:bottom w:w="0" w:type="dxa"/>
              <w:right w:w="45" w:type="dxa"/>
            </w:tcMar>
            <w:vAlign w:val="center"/>
            <w:hideMark/>
          </w:tcPr>
          <w:p w14:paraId="070459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CF7A9B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c>
          <w:tcPr>
            <w:tcW w:w="0" w:type="auto"/>
            <w:tcMar>
              <w:top w:w="0" w:type="dxa"/>
              <w:left w:w="45" w:type="dxa"/>
              <w:bottom w:w="0" w:type="dxa"/>
              <w:right w:w="45" w:type="dxa"/>
            </w:tcMar>
            <w:vAlign w:val="center"/>
            <w:hideMark/>
          </w:tcPr>
          <w:p w14:paraId="5436505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2B5977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r>
      <w:tr w:rsidR="00AD2750" w:rsidRPr="00113001" w14:paraId="5240C262" w14:textId="77777777" w:rsidTr="00AD2750">
        <w:trPr>
          <w:trHeight w:val="523"/>
          <w:jc w:val="center"/>
        </w:trPr>
        <w:tc>
          <w:tcPr>
            <w:tcW w:w="0" w:type="auto"/>
            <w:tcMar>
              <w:top w:w="0" w:type="dxa"/>
              <w:left w:w="45" w:type="dxa"/>
              <w:bottom w:w="0" w:type="dxa"/>
              <w:right w:w="45" w:type="dxa"/>
            </w:tcMar>
            <w:vAlign w:val="center"/>
            <w:hideMark/>
          </w:tcPr>
          <w:p w14:paraId="19C84E0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D</w:t>
            </w:r>
          </w:p>
        </w:tc>
        <w:tc>
          <w:tcPr>
            <w:tcW w:w="0" w:type="auto"/>
            <w:tcMar>
              <w:top w:w="0" w:type="dxa"/>
              <w:left w:w="45" w:type="dxa"/>
              <w:bottom w:w="0" w:type="dxa"/>
              <w:right w:w="45" w:type="dxa"/>
            </w:tcMar>
            <w:vAlign w:val="center"/>
            <w:hideMark/>
          </w:tcPr>
          <w:p w14:paraId="3466D8A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Total exposure on or after October 12, 2020 (in ₹ crore)</w:t>
            </w:r>
          </w:p>
        </w:tc>
        <w:tc>
          <w:tcPr>
            <w:tcW w:w="0" w:type="auto"/>
            <w:tcMar>
              <w:top w:w="0" w:type="dxa"/>
              <w:left w:w="45" w:type="dxa"/>
              <w:bottom w:w="0" w:type="dxa"/>
              <w:right w:w="45" w:type="dxa"/>
            </w:tcMar>
            <w:vAlign w:val="center"/>
            <w:hideMark/>
          </w:tcPr>
          <w:p w14:paraId="68937F7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7D8F27B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5.5</w:t>
            </w:r>
          </w:p>
        </w:tc>
        <w:tc>
          <w:tcPr>
            <w:tcW w:w="0" w:type="auto"/>
            <w:tcMar>
              <w:top w:w="0" w:type="dxa"/>
              <w:left w:w="45" w:type="dxa"/>
              <w:bottom w:w="0" w:type="dxa"/>
              <w:right w:w="45" w:type="dxa"/>
            </w:tcMar>
            <w:vAlign w:val="center"/>
            <w:hideMark/>
          </w:tcPr>
          <w:p w14:paraId="77F4807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w:t>
            </w:r>
          </w:p>
        </w:tc>
        <w:tc>
          <w:tcPr>
            <w:tcW w:w="0" w:type="auto"/>
            <w:tcMar>
              <w:top w:w="0" w:type="dxa"/>
              <w:left w:w="45" w:type="dxa"/>
              <w:bottom w:w="0" w:type="dxa"/>
              <w:right w:w="45" w:type="dxa"/>
            </w:tcMar>
            <w:vAlign w:val="center"/>
            <w:hideMark/>
          </w:tcPr>
          <w:p w14:paraId="79F1F494"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r w:rsidR="00AD2750" w:rsidRPr="00113001" w14:paraId="4C680ED8" w14:textId="77777777" w:rsidTr="00AD2750">
        <w:trPr>
          <w:trHeight w:val="254"/>
          <w:jc w:val="center"/>
        </w:trPr>
        <w:tc>
          <w:tcPr>
            <w:tcW w:w="0" w:type="auto"/>
            <w:tcMar>
              <w:top w:w="0" w:type="dxa"/>
              <w:left w:w="45" w:type="dxa"/>
              <w:bottom w:w="0" w:type="dxa"/>
              <w:right w:w="45" w:type="dxa"/>
            </w:tcMar>
            <w:vAlign w:val="center"/>
            <w:hideMark/>
          </w:tcPr>
          <w:p w14:paraId="196E03B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w:t>
            </w:r>
          </w:p>
        </w:tc>
        <w:tc>
          <w:tcPr>
            <w:tcW w:w="0" w:type="auto"/>
            <w:tcMar>
              <w:top w:w="0" w:type="dxa"/>
              <w:left w:w="45" w:type="dxa"/>
              <w:bottom w:w="0" w:type="dxa"/>
              <w:right w:w="45" w:type="dxa"/>
            </w:tcMar>
            <w:vAlign w:val="center"/>
            <w:hideMark/>
          </w:tcPr>
          <w:p w14:paraId="2C92573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Applicable risk weight on D</w:t>
            </w:r>
          </w:p>
        </w:tc>
        <w:tc>
          <w:tcPr>
            <w:tcW w:w="0" w:type="auto"/>
            <w:tcMar>
              <w:top w:w="0" w:type="dxa"/>
              <w:left w:w="45" w:type="dxa"/>
              <w:bottom w:w="0" w:type="dxa"/>
              <w:right w:w="45" w:type="dxa"/>
            </w:tcMar>
            <w:vAlign w:val="center"/>
            <w:hideMark/>
          </w:tcPr>
          <w:p w14:paraId="0528552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757D5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FAAF26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5C232C5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bl>
    <w:p w14:paraId="3575039A" w14:textId="4A254FED" w:rsidR="00AD2750" w:rsidRPr="00113001" w:rsidRDefault="00AD2750" w:rsidP="004F2E3C">
      <w:pPr>
        <w:pBdr>
          <w:bottom w:val="single" w:sz="12" w:space="1" w:color="auto"/>
        </w:pBdr>
        <w:spacing w:after="0" w:line="240" w:lineRule="auto"/>
        <w:jc w:val="both"/>
        <w:rPr>
          <w:rFonts w:ascii="Cambria" w:hAnsi="Cambria"/>
          <w:sz w:val="24"/>
          <w:szCs w:val="24"/>
        </w:rPr>
      </w:pPr>
    </w:p>
    <w:p w14:paraId="5C1AE58F" w14:textId="4E6E94AF" w:rsidR="00AD2750" w:rsidRPr="00113001" w:rsidRDefault="00AD2750" w:rsidP="004F2E3C">
      <w:pPr>
        <w:spacing w:after="0" w:line="240" w:lineRule="auto"/>
        <w:jc w:val="both"/>
        <w:rPr>
          <w:rFonts w:ascii="Cambria" w:hAnsi="Cambria"/>
          <w:sz w:val="24"/>
          <w:szCs w:val="24"/>
        </w:rPr>
      </w:pPr>
    </w:p>
    <w:p w14:paraId="05CBC1B6"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Individual Housing Loans – Rationalisation of Risk Weights</w:t>
      </w:r>
    </w:p>
    <w:p w14:paraId="47EBAD68" w14:textId="77777777" w:rsidR="00DE2575" w:rsidRPr="00113001" w:rsidRDefault="00DE2575" w:rsidP="004F2E3C">
      <w:pPr>
        <w:spacing w:after="0" w:line="240" w:lineRule="auto"/>
        <w:jc w:val="both"/>
        <w:rPr>
          <w:rFonts w:ascii="Cambria" w:hAnsi="Cambria"/>
          <w:sz w:val="24"/>
          <w:szCs w:val="24"/>
        </w:rPr>
      </w:pPr>
    </w:p>
    <w:p w14:paraId="61923154" w14:textId="446A953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RBI/2020-21/56 </w:t>
      </w:r>
      <w:proofErr w:type="spellStart"/>
      <w:r w:rsidRPr="00113001">
        <w:rPr>
          <w:rFonts w:ascii="Cambria" w:hAnsi="Cambria"/>
          <w:sz w:val="24"/>
          <w:szCs w:val="24"/>
        </w:rPr>
        <w:t>DOR.No.BP.BC.24</w:t>
      </w:r>
      <w:proofErr w:type="spellEnd"/>
      <w:r w:rsidRPr="00113001">
        <w:rPr>
          <w:rFonts w:ascii="Cambria" w:hAnsi="Cambria"/>
          <w:sz w:val="24"/>
          <w:szCs w:val="24"/>
        </w:rPr>
        <w:t>/08.12.015/2020-21</w:t>
      </w:r>
    </w:p>
    <w:p w14:paraId="550FC52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16, 2020</w:t>
      </w:r>
    </w:p>
    <w:p w14:paraId="590B7F8C" w14:textId="77777777" w:rsidR="00AD2750" w:rsidRPr="00113001" w:rsidRDefault="00AD2750" w:rsidP="004F2E3C">
      <w:pPr>
        <w:spacing w:after="0" w:line="240" w:lineRule="auto"/>
        <w:jc w:val="both"/>
        <w:rPr>
          <w:rFonts w:ascii="Cambria" w:hAnsi="Cambria"/>
          <w:sz w:val="24"/>
          <w:szCs w:val="24"/>
        </w:rPr>
      </w:pPr>
    </w:p>
    <w:p w14:paraId="1B423E7A" w14:textId="59E17D7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5763937A" w14:textId="77777777" w:rsidR="00AD2750" w:rsidRPr="00113001" w:rsidRDefault="00AD2750" w:rsidP="004F2E3C">
      <w:pPr>
        <w:spacing w:after="0" w:line="240" w:lineRule="auto"/>
        <w:jc w:val="both"/>
        <w:rPr>
          <w:rFonts w:ascii="Cambria" w:hAnsi="Cambria"/>
          <w:sz w:val="24"/>
          <w:szCs w:val="24"/>
        </w:rPr>
      </w:pPr>
    </w:p>
    <w:p w14:paraId="1ABA9CC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6 of the Statement on Developmental and Regulatory Policies dated October 9, 2020 on rationalization of  risk weights on Individual Housing Loans.</w:t>
      </w:r>
    </w:p>
    <w:p w14:paraId="041D99A0" w14:textId="77777777" w:rsidR="00AD2750" w:rsidRPr="00113001" w:rsidRDefault="00AD2750" w:rsidP="004F2E3C">
      <w:pPr>
        <w:spacing w:after="0" w:line="240" w:lineRule="auto"/>
        <w:jc w:val="both"/>
        <w:rPr>
          <w:rFonts w:ascii="Cambria" w:hAnsi="Cambria"/>
          <w:sz w:val="24"/>
          <w:szCs w:val="24"/>
        </w:rPr>
      </w:pPr>
    </w:p>
    <w:p w14:paraId="7E9B30F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circular No. </w:t>
      </w:r>
      <w:proofErr w:type="spellStart"/>
      <w:r w:rsidRPr="00113001">
        <w:rPr>
          <w:rFonts w:ascii="Cambria" w:hAnsi="Cambria"/>
          <w:sz w:val="24"/>
          <w:szCs w:val="24"/>
        </w:rPr>
        <w:t>DBR.BP.BC.No.72</w:t>
      </w:r>
      <w:proofErr w:type="spellEnd"/>
      <w:r w:rsidRPr="00113001">
        <w:rPr>
          <w:rFonts w:ascii="Cambria" w:hAnsi="Cambria"/>
          <w:sz w:val="24"/>
          <w:szCs w:val="24"/>
        </w:rPr>
        <w:t>/08.12.015/2016-17 dated June 7, 2017, the capital charge for claims secured by residential property falling under the category of individual housing loans is assigned differential risk weights based on the size of the loan as well as the loan to value ratio (LTV).</w:t>
      </w:r>
    </w:p>
    <w:p w14:paraId="22B35E03" w14:textId="77777777" w:rsidR="00AD2750" w:rsidRPr="00113001" w:rsidRDefault="00AD2750" w:rsidP="004F2E3C">
      <w:pPr>
        <w:spacing w:after="0" w:line="240" w:lineRule="auto"/>
        <w:jc w:val="both"/>
        <w:rPr>
          <w:rFonts w:ascii="Cambria" w:hAnsi="Cambria"/>
          <w:sz w:val="24"/>
          <w:szCs w:val="24"/>
        </w:rPr>
      </w:pPr>
    </w:p>
    <w:p w14:paraId="562A558E"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3. As a countercyclical measure, it has been decided to rationalise the risk weights, irrespective of the amount. The risk weights for all new housing loans to be sanctioned on or after the date of this circular and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 shall be as under:</w:t>
      </w:r>
    </w:p>
    <w:p w14:paraId="4CED8F44"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3620"/>
      </w:tblGrid>
      <w:tr w:rsidR="00AD2750" w:rsidRPr="00113001" w14:paraId="7C1AF000" w14:textId="77777777" w:rsidTr="00AD2750">
        <w:trPr>
          <w:jc w:val="center"/>
        </w:trPr>
        <w:tc>
          <w:tcPr>
            <w:tcW w:w="0" w:type="auto"/>
            <w:tcMar>
              <w:top w:w="0" w:type="dxa"/>
              <w:left w:w="45" w:type="dxa"/>
              <w:bottom w:w="0" w:type="dxa"/>
              <w:right w:w="45" w:type="dxa"/>
            </w:tcMar>
            <w:vAlign w:val="center"/>
            <w:hideMark/>
          </w:tcPr>
          <w:p w14:paraId="509E0B41"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LTV Ratio (%)</w:t>
            </w:r>
          </w:p>
        </w:tc>
        <w:tc>
          <w:tcPr>
            <w:tcW w:w="0" w:type="auto"/>
            <w:tcMar>
              <w:top w:w="0" w:type="dxa"/>
              <w:left w:w="45" w:type="dxa"/>
              <w:bottom w:w="0" w:type="dxa"/>
              <w:right w:w="45" w:type="dxa"/>
            </w:tcMar>
            <w:vAlign w:val="center"/>
            <w:hideMark/>
          </w:tcPr>
          <w:p w14:paraId="5A229780"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Risk Weight (%)</w:t>
            </w:r>
          </w:p>
        </w:tc>
      </w:tr>
      <w:tr w:rsidR="00AD2750" w:rsidRPr="00113001" w14:paraId="6668766F" w14:textId="77777777" w:rsidTr="00AD2750">
        <w:trPr>
          <w:jc w:val="center"/>
        </w:trPr>
        <w:tc>
          <w:tcPr>
            <w:tcW w:w="0" w:type="auto"/>
            <w:tcMar>
              <w:top w:w="0" w:type="dxa"/>
              <w:left w:w="45" w:type="dxa"/>
              <w:bottom w:w="0" w:type="dxa"/>
              <w:right w:w="45" w:type="dxa"/>
            </w:tcMar>
            <w:vAlign w:val="center"/>
            <w:hideMark/>
          </w:tcPr>
          <w:p w14:paraId="30761C6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80</w:t>
            </w:r>
          </w:p>
        </w:tc>
        <w:tc>
          <w:tcPr>
            <w:tcW w:w="0" w:type="auto"/>
            <w:tcMar>
              <w:top w:w="0" w:type="dxa"/>
              <w:left w:w="45" w:type="dxa"/>
              <w:bottom w:w="0" w:type="dxa"/>
              <w:right w:w="45" w:type="dxa"/>
            </w:tcMar>
            <w:vAlign w:val="center"/>
            <w:hideMark/>
          </w:tcPr>
          <w:p w14:paraId="3E2D2EC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35</w:t>
            </w:r>
          </w:p>
        </w:tc>
      </w:tr>
      <w:tr w:rsidR="00AD2750" w:rsidRPr="00113001" w14:paraId="5AB09D36" w14:textId="77777777" w:rsidTr="00AD2750">
        <w:trPr>
          <w:jc w:val="center"/>
        </w:trPr>
        <w:tc>
          <w:tcPr>
            <w:tcW w:w="0" w:type="auto"/>
            <w:tcMar>
              <w:top w:w="0" w:type="dxa"/>
              <w:left w:w="45" w:type="dxa"/>
              <w:bottom w:w="0" w:type="dxa"/>
              <w:right w:w="45" w:type="dxa"/>
            </w:tcMar>
            <w:vAlign w:val="center"/>
            <w:hideMark/>
          </w:tcPr>
          <w:p w14:paraId="509480F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&gt; 80 and ≤ 90</w:t>
            </w:r>
          </w:p>
        </w:tc>
        <w:tc>
          <w:tcPr>
            <w:tcW w:w="0" w:type="auto"/>
            <w:tcMar>
              <w:top w:w="0" w:type="dxa"/>
              <w:left w:w="45" w:type="dxa"/>
              <w:bottom w:w="0" w:type="dxa"/>
              <w:right w:w="45" w:type="dxa"/>
            </w:tcMar>
            <w:vAlign w:val="center"/>
            <w:hideMark/>
          </w:tcPr>
          <w:p w14:paraId="6C24CBF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50</w:t>
            </w:r>
          </w:p>
        </w:tc>
      </w:tr>
    </w:tbl>
    <w:p w14:paraId="312118D4" w14:textId="77777777" w:rsidR="00AD2750" w:rsidRPr="00113001" w:rsidRDefault="00AD2750" w:rsidP="004F2E3C">
      <w:pPr>
        <w:spacing w:after="0" w:line="240" w:lineRule="auto"/>
        <w:jc w:val="both"/>
        <w:rPr>
          <w:rFonts w:ascii="Cambria" w:hAnsi="Cambria"/>
          <w:sz w:val="24"/>
          <w:szCs w:val="24"/>
        </w:rPr>
      </w:pPr>
    </w:p>
    <w:p w14:paraId="632FB0A6" w14:textId="77777777" w:rsidR="00AD2750" w:rsidRPr="00113001" w:rsidRDefault="00AD2750" w:rsidP="004F2E3C">
      <w:pPr>
        <w:spacing w:after="0" w:line="240" w:lineRule="auto"/>
        <w:jc w:val="both"/>
        <w:rPr>
          <w:rFonts w:ascii="Cambria" w:hAnsi="Cambria"/>
          <w:sz w:val="24"/>
          <w:szCs w:val="24"/>
        </w:rPr>
      </w:pPr>
    </w:p>
    <w:p w14:paraId="7E3CB003" w14:textId="3A978E0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The requirement of standard asset provision of 0.25% shall continue to apply on all such loans.</w:t>
      </w:r>
    </w:p>
    <w:p w14:paraId="793964F0" w14:textId="77777777" w:rsidR="00AD2750" w:rsidRPr="00113001" w:rsidRDefault="00AD2750" w:rsidP="004F2E3C">
      <w:pPr>
        <w:spacing w:after="0" w:line="240" w:lineRule="auto"/>
        <w:jc w:val="both"/>
        <w:rPr>
          <w:rFonts w:ascii="Cambria" w:hAnsi="Cambria"/>
          <w:sz w:val="24"/>
          <w:szCs w:val="24"/>
        </w:rPr>
      </w:pPr>
    </w:p>
    <w:p w14:paraId="29E2432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5. The LTV ratios, Risk Weights and Standard Asset Provision for all loans sanctioned prior to the date of this circular shall continue to be as prescribed in terms of the circular dated June 7, 2017.</w:t>
      </w:r>
    </w:p>
    <w:p w14:paraId="6836DB4C" w14:textId="77777777" w:rsidR="00AD2750" w:rsidRPr="00113001" w:rsidRDefault="00AD2750" w:rsidP="004F2E3C">
      <w:pPr>
        <w:spacing w:after="0" w:line="240" w:lineRule="auto"/>
        <w:jc w:val="both"/>
        <w:rPr>
          <w:rFonts w:ascii="Cambria" w:hAnsi="Cambria"/>
          <w:sz w:val="24"/>
          <w:szCs w:val="24"/>
        </w:rPr>
      </w:pPr>
    </w:p>
    <w:p w14:paraId="16D5D259" w14:textId="58E347D4"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6. All other instructions applicable in terms of the circular dated June 7, 2017 remain unchanged.</w:t>
      </w:r>
    </w:p>
    <w:p w14:paraId="224762AA" w14:textId="27A0D4A6" w:rsidR="00AD2750" w:rsidRPr="00113001" w:rsidRDefault="00AD2750" w:rsidP="004F2E3C">
      <w:pPr>
        <w:pBdr>
          <w:bottom w:val="single" w:sz="12" w:space="1" w:color="auto"/>
        </w:pBdr>
        <w:spacing w:after="0" w:line="240" w:lineRule="auto"/>
        <w:jc w:val="both"/>
        <w:rPr>
          <w:rFonts w:ascii="Cambria" w:hAnsi="Cambria"/>
          <w:sz w:val="24"/>
          <w:szCs w:val="24"/>
        </w:rPr>
      </w:pPr>
    </w:p>
    <w:p w14:paraId="46F21213" w14:textId="4FAC4608" w:rsidR="00AD2750" w:rsidRPr="00113001" w:rsidRDefault="00AD2750" w:rsidP="004F2E3C">
      <w:pPr>
        <w:spacing w:after="0" w:line="240" w:lineRule="auto"/>
        <w:jc w:val="both"/>
        <w:rPr>
          <w:rFonts w:ascii="Cambria" w:hAnsi="Cambria"/>
          <w:sz w:val="24"/>
          <w:szCs w:val="24"/>
        </w:rPr>
      </w:pPr>
    </w:p>
    <w:p w14:paraId="2886955B" w14:textId="0F6FD4B6"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Online Dispute Resolution (ODR) System for Digital Payments</w:t>
      </w:r>
    </w:p>
    <w:p w14:paraId="42C3D0FA" w14:textId="77777777" w:rsidR="00073301" w:rsidRPr="00113001" w:rsidRDefault="00073301" w:rsidP="004F2E3C">
      <w:pPr>
        <w:spacing w:after="0" w:line="240" w:lineRule="auto"/>
        <w:jc w:val="both"/>
        <w:rPr>
          <w:rFonts w:ascii="Cambria" w:hAnsi="Cambria"/>
          <w:sz w:val="24"/>
          <w:szCs w:val="24"/>
        </w:rPr>
      </w:pPr>
    </w:p>
    <w:p w14:paraId="364AA71F" w14:textId="7748E69B"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RBI/2020-21/21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No.116</w:t>
      </w:r>
      <w:proofErr w:type="spellEnd"/>
      <w:r w:rsidRPr="00113001">
        <w:rPr>
          <w:rFonts w:ascii="Cambria" w:hAnsi="Cambria"/>
          <w:sz w:val="24"/>
          <w:szCs w:val="24"/>
        </w:rPr>
        <w:t>/02.12.004/2020-21</w:t>
      </w:r>
    </w:p>
    <w:p w14:paraId="5FBDDE2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August 6, 2020</w:t>
      </w:r>
    </w:p>
    <w:p w14:paraId="1200AB8E" w14:textId="77777777" w:rsidR="004E503C" w:rsidRPr="00113001" w:rsidRDefault="004E503C" w:rsidP="004F2E3C">
      <w:pPr>
        <w:spacing w:after="0" w:line="240" w:lineRule="auto"/>
        <w:jc w:val="both"/>
        <w:rPr>
          <w:rFonts w:ascii="Cambria" w:hAnsi="Cambria"/>
          <w:sz w:val="24"/>
          <w:szCs w:val="24"/>
        </w:rPr>
      </w:pPr>
    </w:p>
    <w:p w14:paraId="3EC2263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40548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and Participants (Banks and Non-banks)</w:t>
      </w:r>
    </w:p>
    <w:p w14:paraId="0BF300C4" w14:textId="77777777" w:rsidR="004E503C" w:rsidRPr="00113001" w:rsidRDefault="004E503C" w:rsidP="004F2E3C">
      <w:pPr>
        <w:spacing w:after="0" w:line="240" w:lineRule="auto"/>
        <w:jc w:val="both"/>
        <w:rPr>
          <w:rFonts w:ascii="Cambria" w:hAnsi="Cambria"/>
          <w:sz w:val="24"/>
          <w:szCs w:val="24"/>
        </w:rPr>
      </w:pPr>
    </w:p>
    <w:p w14:paraId="04710E6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the Reserve Bank of India (RBI) had announced introduction of Online Dispute Resolution (ODR) system for resolving customer disputes and grievances pertaining to digital payments, using a system-driven and rule-based mechanism with zero or minimal manual intervention.</w:t>
      </w:r>
    </w:p>
    <w:p w14:paraId="00429642" w14:textId="77777777" w:rsidR="004E503C" w:rsidRPr="00113001" w:rsidRDefault="004E503C" w:rsidP="004F2E3C">
      <w:pPr>
        <w:spacing w:after="0" w:line="240" w:lineRule="auto"/>
        <w:jc w:val="both"/>
        <w:rPr>
          <w:rFonts w:ascii="Cambria" w:hAnsi="Cambria"/>
          <w:sz w:val="24"/>
          <w:szCs w:val="24"/>
        </w:rPr>
      </w:pPr>
    </w:p>
    <w:p w14:paraId="158B19B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Payment System Vision-2021 of Reserve Bank highlights the need for technology-driven, rule-based, customer-</w:t>
      </w:r>
      <w:proofErr w:type="gramStart"/>
      <w:r w:rsidRPr="00113001">
        <w:rPr>
          <w:rFonts w:ascii="Cambria" w:hAnsi="Cambria"/>
          <w:sz w:val="24"/>
          <w:szCs w:val="24"/>
        </w:rPr>
        <w:t>friendly</w:t>
      </w:r>
      <w:proofErr w:type="gramEnd"/>
      <w:r w:rsidRPr="00113001">
        <w:rPr>
          <w:rFonts w:ascii="Cambria" w:hAnsi="Cambria"/>
          <w:sz w:val="24"/>
          <w:szCs w:val="24"/>
        </w:rPr>
        <w:t xml:space="preserve"> and transparent dispute redressal systems. As a step in this direction,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 banks and non-banks – and their participants are hereby advised to put in place system/s for ODR for resolving disputes and grievances of customers.</w:t>
      </w:r>
    </w:p>
    <w:p w14:paraId="1466AD72" w14:textId="77777777" w:rsidR="004E503C" w:rsidRPr="00113001" w:rsidRDefault="004E503C" w:rsidP="004F2E3C">
      <w:pPr>
        <w:spacing w:after="0" w:line="240" w:lineRule="auto"/>
        <w:jc w:val="both"/>
        <w:rPr>
          <w:rFonts w:ascii="Cambria" w:hAnsi="Cambria"/>
          <w:sz w:val="24"/>
          <w:szCs w:val="24"/>
        </w:rPr>
      </w:pPr>
    </w:p>
    <w:p w14:paraId="4218AB16"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3. To begin with, authorised </w:t>
      </w:r>
      <w:proofErr w:type="spellStart"/>
      <w:r w:rsidRPr="00113001">
        <w:rPr>
          <w:rFonts w:ascii="Cambria" w:hAnsi="Cambria"/>
          <w:sz w:val="24"/>
          <w:szCs w:val="24"/>
        </w:rPr>
        <w:t>PSOs</w:t>
      </w:r>
      <w:proofErr w:type="spellEnd"/>
      <w:r w:rsidRPr="00113001">
        <w:rPr>
          <w:rFonts w:ascii="Cambria" w:hAnsi="Cambria"/>
          <w:sz w:val="24"/>
          <w:szCs w:val="24"/>
        </w:rPr>
        <w:t xml:space="preserve"> shall be required to implement an ODR system for disputes and grievances related to failed transactions in their respective payment systems by January 1, 2021. The </w:t>
      </w:r>
      <w:proofErr w:type="spellStart"/>
      <w:r w:rsidRPr="00113001">
        <w:rPr>
          <w:rFonts w:ascii="Cambria" w:hAnsi="Cambria"/>
          <w:sz w:val="24"/>
          <w:szCs w:val="24"/>
        </w:rPr>
        <w:t>PSOs</w:t>
      </w:r>
      <w:proofErr w:type="spellEnd"/>
      <w:r w:rsidRPr="00113001">
        <w:rPr>
          <w:rFonts w:ascii="Cambria" w:hAnsi="Cambria"/>
          <w:sz w:val="24"/>
          <w:szCs w:val="24"/>
        </w:rPr>
        <w:t xml:space="preserve"> shall provide access to such a system to its participating members i.e., Payment System Participants (PSPs). Any entity setting up a payment system in India thereafter or participating therein, shall make available the ODR system at the commencement of its operations. The minimum requirements of the ODR system are specified in Annex.</w:t>
      </w:r>
    </w:p>
    <w:p w14:paraId="476851A0" w14:textId="77777777" w:rsidR="004E503C" w:rsidRPr="00113001" w:rsidRDefault="004E503C" w:rsidP="004F2E3C">
      <w:pPr>
        <w:spacing w:after="0" w:line="240" w:lineRule="auto"/>
        <w:jc w:val="both"/>
        <w:rPr>
          <w:rFonts w:ascii="Cambria" w:hAnsi="Cambria"/>
          <w:sz w:val="24"/>
          <w:szCs w:val="24"/>
        </w:rPr>
      </w:pPr>
    </w:p>
    <w:p w14:paraId="081042F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Based on experience gained, ODR arrangement would later be extended to cover disputes and grievances other than those related to failed transactions. Please note that if the grievance remains unresolved up to one month, the customer may approach the respective ombudsman.</w:t>
      </w:r>
    </w:p>
    <w:p w14:paraId="72E6B1E8" w14:textId="77777777" w:rsidR="004E503C" w:rsidRPr="00113001" w:rsidRDefault="004E503C" w:rsidP="004F2E3C">
      <w:pPr>
        <w:spacing w:after="0" w:line="240" w:lineRule="auto"/>
        <w:jc w:val="both"/>
        <w:rPr>
          <w:rFonts w:ascii="Cambria" w:hAnsi="Cambria"/>
          <w:sz w:val="24"/>
          <w:szCs w:val="24"/>
        </w:rPr>
      </w:pPr>
    </w:p>
    <w:p w14:paraId="174414DC" w14:textId="3D01E29B"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0C5F3C3D" w14:textId="3C96A12A" w:rsidR="00113001" w:rsidRPr="00113001" w:rsidRDefault="00113001" w:rsidP="004F2E3C">
      <w:pPr>
        <w:spacing w:after="0" w:line="240" w:lineRule="auto"/>
        <w:jc w:val="both"/>
        <w:rPr>
          <w:rFonts w:ascii="Cambria" w:hAnsi="Cambria"/>
          <w:sz w:val="24"/>
          <w:szCs w:val="24"/>
        </w:rPr>
      </w:pPr>
    </w:p>
    <w:p w14:paraId="2D73B877"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9B19A27" w14:textId="6F5E6FD2" w:rsidR="00113001" w:rsidRPr="00113001" w:rsidRDefault="00D96928" w:rsidP="004F2E3C">
      <w:pPr>
        <w:spacing w:after="0" w:line="240" w:lineRule="auto"/>
        <w:jc w:val="both"/>
        <w:rPr>
          <w:rFonts w:ascii="Cambria" w:hAnsi="Cambria"/>
          <w:sz w:val="24"/>
          <w:szCs w:val="24"/>
        </w:rPr>
      </w:pPr>
      <w:hyperlink r:id="rId22" w:history="1">
        <w:r w:rsidR="00113001" w:rsidRPr="00113001">
          <w:rPr>
            <w:rStyle w:val="Hyperlink"/>
            <w:rFonts w:ascii="Cambria" w:hAnsi="Cambria"/>
            <w:sz w:val="24"/>
            <w:szCs w:val="24"/>
          </w:rPr>
          <w:t>https://www.rbi.org.in/Scripts/NotificationUser.aspx?Id=11946&amp;Mode=0</w:t>
        </w:r>
      </w:hyperlink>
      <w:r w:rsidR="00113001" w:rsidRPr="00113001">
        <w:rPr>
          <w:rFonts w:ascii="Cambria" w:hAnsi="Cambria"/>
          <w:sz w:val="24"/>
          <w:szCs w:val="24"/>
        </w:rPr>
        <w:t xml:space="preserve"> </w:t>
      </w:r>
    </w:p>
    <w:p w14:paraId="4AF8214D" w14:textId="2C22726C" w:rsidR="004E503C" w:rsidRPr="00113001" w:rsidRDefault="004E503C" w:rsidP="004F2E3C">
      <w:pPr>
        <w:pBdr>
          <w:bottom w:val="single" w:sz="12" w:space="1" w:color="auto"/>
        </w:pBdr>
        <w:spacing w:after="0" w:line="240" w:lineRule="auto"/>
        <w:jc w:val="both"/>
        <w:rPr>
          <w:rFonts w:ascii="Cambria" w:hAnsi="Cambria"/>
          <w:sz w:val="24"/>
          <w:szCs w:val="24"/>
        </w:rPr>
      </w:pPr>
    </w:p>
    <w:p w14:paraId="50A72C90" w14:textId="63908746" w:rsidR="004E503C" w:rsidRPr="00113001" w:rsidRDefault="004E503C" w:rsidP="004F2E3C">
      <w:pPr>
        <w:spacing w:after="0" w:line="240" w:lineRule="auto"/>
        <w:jc w:val="both"/>
        <w:rPr>
          <w:rFonts w:ascii="Cambria" w:hAnsi="Cambria"/>
          <w:sz w:val="24"/>
          <w:szCs w:val="24"/>
        </w:rPr>
      </w:pPr>
    </w:p>
    <w:p w14:paraId="6E1799BC" w14:textId="77777777"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Offline Retail Payments using Cards / Wallets / Mobile Devices – Pilot</w:t>
      </w:r>
    </w:p>
    <w:p w14:paraId="22677060" w14:textId="77777777" w:rsidR="00073301" w:rsidRPr="00113001" w:rsidRDefault="00073301" w:rsidP="004F2E3C">
      <w:pPr>
        <w:spacing w:after="0" w:line="240" w:lineRule="auto"/>
        <w:jc w:val="both"/>
        <w:rPr>
          <w:rFonts w:ascii="Cambria" w:hAnsi="Cambria"/>
          <w:sz w:val="24"/>
          <w:szCs w:val="24"/>
        </w:rPr>
      </w:pPr>
    </w:p>
    <w:p w14:paraId="15E0224B" w14:textId="6D34ECA5"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RBI/2020-21/22 </w:t>
      </w:r>
      <w:proofErr w:type="spellStart"/>
      <w:r w:rsidRPr="00113001">
        <w:rPr>
          <w:rFonts w:ascii="Cambria" w:hAnsi="Cambria"/>
          <w:sz w:val="24"/>
          <w:szCs w:val="24"/>
        </w:rPr>
        <w:t>DPSS.CO.PD.No.115</w:t>
      </w:r>
      <w:proofErr w:type="spellEnd"/>
      <w:r w:rsidRPr="00113001">
        <w:rPr>
          <w:rFonts w:ascii="Cambria" w:hAnsi="Cambria"/>
          <w:sz w:val="24"/>
          <w:szCs w:val="24"/>
        </w:rPr>
        <w:t>/02.14.003/2020-21</w:t>
      </w:r>
    </w:p>
    <w:p w14:paraId="038418E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August 06, 2020</w:t>
      </w:r>
    </w:p>
    <w:p w14:paraId="7DBC554B" w14:textId="77777777" w:rsidR="004E503C" w:rsidRPr="00113001" w:rsidRDefault="004E503C" w:rsidP="004F2E3C">
      <w:pPr>
        <w:spacing w:after="0" w:line="240" w:lineRule="auto"/>
        <w:jc w:val="both"/>
        <w:rPr>
          <w:rFonts w:ascii="Cambria" w:hAnsi="Cambria"/>
          <w:sz w:val="24"/>
          <w:szCs w:val="24"/>
        </w:rPr>
      </w:pPr>
    </w:p>
    <w:p w14:paraId="3D21165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63817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396B8FD9" w14:textId="77777777" w:rsidR="004E503C" w:rsidRPr="00113001" w:rsidRDefault="004E503C" w:rsidP="004F2E3C">
      <w:pPr>
        <w:spacing w:after="0" w:line="240" w:lineRule="auto"/>
        <w:jc w:val="both"/>
        <w:rPr>
          <w:rFonts w:ascii="Cambria" w:hAnsi="Cambria"/>
          <w:sz w:val="24"/>
          <w:szCs w:val="24"/>
        </w:rPr>
      </w:pPr>
    </w:p>
    <w:p w14:paraId="0B04F64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issued as part of Monetary Policy statement dated August 06, 2020 wherein it was proposed that the Reserve Bank would allow a pilot scheme for small value payments in offline mode.</w:t>
      </w:r>
    </w:p>
    <w:p w14:paraId="5869AD81" w14:textId="77777777" w:rsidR="004E503C" w:rsidRPr="00113001" w:rsidRDefault="004E503C" w:rsidP="004F2E3C">
      <w:pPr>
        <w:spacing w:after="0" w:line="240" w:lineRule="auto"/>
        <w:jc w:val="both"/>
        <w:rPr>
          <w:rFonts w:ascii="Cambria" w:hAnsi="Cambria"/>
          <w:sz w:val="24"/>
          <w:szCs w:val="24"/>
        </w:rPr>
      </w:pPr>
    </w:p>
    <w:p w14:paraId="69321D48"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Over the years, the Reserve Bank has prioritised security measures for digital payments such as the requirement of Additional Factor of Authentication and online alerts for every transaction. These measures have significantly increased customer confidence and safety leading to increased adoption of digital payments.</w:t>
      </w:r>
    </w:p>
    <w:p w14:paraId="429A30D1" w14:textId="77777777" w:rsidR="004E503C" w:rsidRPr="00113001" w:rsidRDefault="004E503C" w:rsidP="004F2E3C">
      <w:pPr>
        <w:spacing w:after="0" w:line="240" w:lineRule="auto"/>
        <w:jc w:val="both"/>
        <w:rPr>
          <w:rFonts w:ascii="Cambria" w:hAnsi="Cambria"/>
          <w:sz w:val="24"/>
          <w:szCs w:val="24"/>
        </w:rPr>
      </w:pPr>
    </w:p>
    <w:p w14:paraId="304F9DB7"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Absence of, or erratic, internet connectivity, especially in remote areas, is a major impediment for adoption of digital payments. Availability of options to make offline payments, using cards, wallets or mobile devices could boost the adoption of digital payments.</w:t>
      </w:r>
    </w:p>
    <w:p w14:paraId="79623C82" w14:textId="77777777" w:rsidR="004E503C" w:rsidRPr="00113001" w:rsidRDefault="004E503C" w:rsidP="004F2E3C">
      <w:pPr>
        <w:spacing w:after="0" w:line="240" w:lineRule="auto"/>
        <w:jc w:val="both"/>
        <w:rPr>
          <w:rFonts w:ascii="Cambria" w:hAnsi="Cambria"/>
          <w:sz w:val="24"/>
          <w:szCs w:val="24"/>
        </w:rPr>
      </w:pPr>
    </w:p>
    <w:p w14:paraId="48B84EEC"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To encourage technological innovations that enable offline digital transactions, Reserve Bank shall permit a pilot scheme to be conducted for a limited period. Under the pilot scheme,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 banks and non-banks – will be able to provide offline payment solutions using cards, </w:t>
      </w:r>
      <w:proofErr w:type="gramStart"/>
      <w:r w:rsidRPr="00113001">
        <w:rPr>
          <w:rFonts w:ascii="Cambria" w:hAnsi="Cambria"/>
          <w:sz w:val="24"/>
          <w:szCs w:val="24"/>
        </w:rPr>
        <w:t>wallets</w:t>
      </w:r>
      <w:proofErr w:type="gramEnd"/>
      <w:r w:rsidRPr="00113001">
        <w:rPr>
          <w:rFonts w:ascii="Cambria" w:hAnsi="Cambria"/>
          <w:sz w:val="24"/>
          <w:szCs w:val="24"/>
        </w:rPr>
        <w:t xml:space="preserve"> or mobile devices for remote or proximity payments. The scheme would be subject to the conditions detailed in the Annex. Other entities having innovative solutions shall tie-up with the authorised </w:t>
      </w:r>
      <w:proofErr w:type="spellStart"/>
      <w:r w:rsidRPr="00113001">
        <w:rPr>
          <w:rFonts w:ascii="Cambria" w:hAnsi="Cambria"/>
          <w:sz w:val="24"/>
          <w:szCs w:val="24"/>
        </w:rPr>
        <w:t>PSOs</w:t>
      </w:r>
      <w:proofErr w:type="spellEnd"/>
      <w:r w:rsidRPr="00113001">
        <w:rPr>
          <w:rFonts w:ascii="Cambria" w:hAnsi="Cambria"/>
          <w:sz w:val="24"/>
          <w:szCs w:val="24"/>
        </w:rPr>
        <w:t>.</w:t>
      </w:r>
    </w:p>
    <w:p w14:paraId="61B88BC6" w14:textId="77777777" w:rsidR="004E503C" w:rsidRPr="00113001" w:rsidRDefault="004E503C" w:rsidP="004F2E3C">
      <w:pPr>
        <w:spacing w:after="0" w:line="240" w:lineRule="auto"/>
        <w:jc w:val="both"/>
        <w:rPr>
          <w:rFonts w:ascii="Cambria" w:hAnsi="Cambria"/>
          <w:sz w:val="24"/>
          <w:szCs w:val="24"/>
        </w:rPr>
      </w:pPr>
    </w:p>
    <w:p w14:paraId="7FD7152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The pilot scheme shall be undertaken till March 31, 2021 only. The Reserve Bank shall decide on formalising such a system based on the experience gained under the pilot.</w:t>
      </w:r>
    </w:p>
    <w:p w14:paraId="79544EEA" w14:textId="77777777" w:rsidR="004E503C" w:rsidRPr="00113001" w:rsidRDefault="004E503C" w:rsidP="004F2E3C">
      <w:pPr>
        <w:spacing w:after="0" w:line="240" w:lineRule="auto"/>
        <w:jc w:val="both"/>
        <w:rPr>
          <w:rFonts w:ascii="Cambria" w:hAnsi="Cambria"/>
          <w:sz w:val="24"/>
          <w:szCs w:val="24"/>
        </w:rPr>
      </w:pPr>
    </w:p>
    <w:p w14:paraId="326452A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This directive is issued under Section 10 (2) read with Section 18 of Payment and Settlement Systems Act, 2007 (Act 51 of 2007).</w:t>
      </w:r>
    </w:p>
    <w:p w14:paraId="4DC4B7CC" w14:textId="6BB54BBD" w:rsidR="004E503C" w:rsidRPr="00113001" w:rsidRDefault="004E503C" w:rsidP="004F2E3C">
      <w:pPr>
        <w:spacing w:after="0" w:line="240" w:lineRule="auto"/>
        <w:jc w:val="both"/>
        <w:rPr>
          <w:rFonts w:ascii="Cambria" w:hAnsi="Cambria"/>
          <w:sz w:val="24"/>
          <w:szCs w:val="24"/>
        </w:rPr>
      </w:pPr>
    </w:p>
    <w:p w14:paraId="4A99309A"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5277205" w14:textId="6AF57853" w:rsidR="00113001" w:rsidRPr="00113001" w:rsidRDefault="00D96928" w:rsidP="004F2E3C">
      <w:pPr>
        <w:spacing w:after="0" w:line="240" w:lineRule="auto"/>
        <w:jc w:val="both"/>
        <w:rPr>
          <w:rFonts w:ascii="Cambria" w:hAnsi="Cambria"/>
          <w:sz w:val="24"/>
          <w:szCs w:val="24"/>
        </w:rPr>
      </w:pPr>
      <w:hyperlink r:id="rId23" w:history="1">
        <w:r w:rsidR="00113001" w:rsidRPr="00113001">
          <w:rPr>
            <w:rStyle w:val="Hyperlink"/>
            <w:rFonts w:ascii="Cambria" w:hAnsi="Cambria"/>
            <w:sz w:val="24"/>
            <w:szCs w:val="24"/>
          </w:rPr>
          <w:t>https://www.rbi.org.in/Scripts/NotificationUser.aspx?Id=11947&amp;Mode=0</w:t>
        </w:r>
      </w:hyperlink>
      <w:r w:rsidR="00113001" w:rsidRPr="00113001">
        <w:rPr>
          <w:rFonts w:ascii="Cambria" w:hAnsi="Cambria"/>
          <w:sz w:val="24"/>
          <w:szCs w:val="24"/>
        </w:rPr>
        <w:t xml:space="preserve"> </w:t>
      </w:r>
    </w:p>
    <w:p w14:paraId="34AC4A91" w14:textId="4D429CF9" w:rsidR="004E503C" w:rsidRPr="00113001" w:rsidRDefault="004E503C" w:rsidP="004F2E3C">
      <w:pPr>
        <w:pBdr>
          <w:bottom w:val="single" w:sz="12" w:space="1" w:color="auto"/>
        </w:pBdr>
        <w:spacing w:after="0" w:line="240" w:lineRule="auto"/>
        <w:jc w:val="both"/>
        <w:rPr>
          <w:rFonts w:ascii="Cambria" w:hAnsi="Cambria"/>
          <w:sz w:val="24"/>
          <w:szCs w:val="24"/>
        </w:rPr>
      </w:pPr>
    </w:p>
    <w:p w14:paraId="661B2132" w14:textId="5949414C" w:rsidR="004E503C" w:rsidRPr="00113001" w:rsidRDefault="004E503C" w:rsidP="004F2E3C">
      <w:pPr>
        <w:spacing w:after="0" w:line="240" w:lineRule="auto"/>
        <w:jc w:val="both"/>
        <w:rPr>
          <w:rFonts w:ascii="Cambria" w:hAnsi="Cambria"/>
          <w:sz w:val="24"/>
          <w:szCs w:val="24"/>
        </w:rPr>
      </w:pPr>
    </w:p>
    <w:p w14:paraId="1AC8F7A0" w14:textId="77777777"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6EBC8715" w14:textId="77777777" w:rsidR="00073301" w:rsidRPr="00113001" w:rsidRDefault="00073301" w:rsidP="004F2E3C">
      <w:pPr>
        <w:spacing w:after="0" w:line="240" w:lineRule="auto"/>
        <w:jc w:val="both"/>
        <w:rPr>
          <w:rFonts w:ascii="Cambria" w:hAnsi="Cambria"/>
          <w:sz w:val="24"/>
          <w:szCs w:val="24"/>
        </w:rPr>
      </w:pPr>
    </w:p>
    <w:p w14:paraId="18410E02" w14:textId="754EE538"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w:t>
      </w:r>
      <w:proofErr w:type="spellStart"/>
      <w:r w:rsidRPr="00113001">
        <w:rPr>
          <w:rFonts w:ascii="Cambria" w:hAnsi="Cambria"/>
          <w:sz w:val="24"/>
          <w:szCs w:val="24"/>
        </w:rPr>
        <w:t>41DPSS.CO.RPPD.No.309</w:t>
      </w:r>
      <w:proofErr w:type="spellEnd"/>
      <w:r w:rsidRPr="00113001">
        <w:rPr>
          <w:rFonts w:ascii="Cambria" w:hAnsi="Cambria"/>
          <w:sz w:val="24"/>
          <w:szCs w:val="24"/>
        </w:rPr>
        <w:t>/04.07.005/2020-21</w:t>
      </w:r>
    </w:p>
    <w:p w14:paraId="6300A5F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September 25, 2020</w:t>
      </w:r>
    </w:p>
    <w:p w14:paraId="2AED2452" w14:textId="77777777" w:rsidR="004E503C" w:rsidRPr="00113001" w:rsidRDefault="004E503C" w:rsidP="004F2E3C">
      <w:pPr>
        <w:spacing w:after="0" w:line="240" w:lineRule="auto"/>
        <w:jc w:val="both"/>
        <w:rPr>
          <w:rFonts w:ascii="Cambria" w:hAnsi="Cambria"/>
          <w:sz w:val="24"/>
          <w:szCs w:val="24"/>
        </w:rPr>
      </w:pPr>
    </w:p>
    <w:p w14:paraId="66971A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24877272" w14:textId="765934CE"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7B3E550E" w14:textId="77777777" w:rsidR="004E503C" w:rsidRPr="00113001" w:rsidRDefault="004E503C" w:rsidP="004F2E3C">
      <w:pPr>
        <w:spacing w:after="0" w:line="240" w:lineRule="auto"/>
        <w:jc w:val="both"/>
        <w:rPr>
          <w:rFonts w:ascii="Cambria" w:hAnsi="Cambria"/>
          <w:sz w:val="24"/>
          <w:szCs w:val="24"/>
        </w:rPr>
      </w:pPr>
    </w:p>
    <w:p w14:paraId="1E220AE2" w14:textId="77777777" w:rsidR="004E503C" w:rsidRPr="00113001" w:rsidRDefault="004E503C" w:rsidP="004F2E3C">
      <w:pPr>
        <w:spacing w:after="0" w:line="240" w:lineRule="auto"/>
        <w:jc w:val="both"/>
        <w:rPr>
          <w:rFonts w:ascii="Cambria" w:hAnsi="Cambria"/>
          <w:sz w:val="24"/>
          <w:szCs w:val="24"/>
        </w:rPr>
      </w:pPr>
    </w:p>
    <w:p w14:paraId="1B084FD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28EB35AF" w14:textId="77777777" w:rsidR="004E503C" w:rsidRPr="00113001" w:rsidRDefault="004E503C" w:rsidP="004F2E3C">
      <w:pPr>
        <w:spacing w:after="0" w:line="240" w:lineRule="auto"/>
        <w:jc w:val="both"/>
        <w:rPr>
          <w:rFonts w:ascii="Cambria" w:hAnsi="Cambria"/>
          <w:sz w:val="24"/>
          <w:szCs w:val="24"/>
        </w:rPr>
      </w:pPr>
    </w:p>
    <w:p w14:paraId="627740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13FFF9F0" w14:textId="77777777" w:rsidR="004E503C" w:rsidRPr="00113001" w:rsidRDefault="004E503C" w:rsidP="004F2E3C">
      <w:pPr>
        <w:spacing w:after="0" w:line="240" w:lineRule="auto"/>
        <w:jc w:val="both"/>
        <w:rPr>
          <w:rFonts w:ascii="Cambria" w:hAnsi="Cambria"/>
          <w:sz w:val="24"/>
          <w:szCs w:val="24"/>
        </w:rPr>
      </w:pPr>
    </w:p>
    <w:p w14:paraId="5E2420A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National Payments Corporation of India (</w:t>
      </w:r>
      <w:proofErr w:type="spellStart"/>
      <w:r w:rsidRPr="00113001">
        <w:rPr>
          <w:rFonts w:ascii="Cambria" w:hAnsi="Cambria"/>
          <w:sz w:val="24"/>
          <w:szCs w:val="24"/>
        </w:rPr>
        <w:t>NPCI</w:t>
      </w:r>
      <w:proofErr w:type="spellEnd"/>
      <w:r w:rsidRPr="00113001">
        <w:rPr>
          <w:rFonts w:ascii="Cambria" w:hAnsi="Cambria"/>
          <w:sz w:val="24"/>
          <w:szCs w:val="24"/>
        </w:rPr>
        <w:t>)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2B04ECC0" w14:textId="77777777" w:rsidR="004E503C" w:rsidRPr="00113001" w:rsidRDefault="004E503C" w:rsidP="004F2E3C">
      <w:pPr>
        <w:spacing w:after="0" w:line="240" w:lineRule="auto"/>
        <w:jc w:val="both"/>
        <w:rPr>
          <w:rFonts w:ascii="Cambria" w:hAnsi="Cambria"/>
          <w:sz w:val="24"/>
          <w:szCs w:val="24"/>
        </w:rPr>
      </w:pPr>
    </w:p>
    <w:p w14:paraId="76FB4BE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219CBC8F" w14:textId="77777777" w:rsidR="004E503C" w:rsidRPr="00113001" w:rsidRDefault="004E503C" w:rsidP="004F2E3C">
      <w:pPr>
        <w:spacing w:after="0" w:line="240" w:lineRule="auto"/>
        <w:jc w:val="both"/>
        <w:rPr>
          <w:rFonts w:ascii="Cambria" w:hAnsi="Cambria"/>
          <w:sz w:val="24"/>
          <w:szCs w:val="24"/>
        </w:rPr>
      </w:pPr>
    </w:p>
    <w:p w14:paraId="14FA7E5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5. Banks are advised to create adequate awareness among their customers on features of Positive Pay System through SMS alerts, display in branches, ATMs as well as through their </w:t>
      </w:r>
      <w:proofErr w:type="gramStart"/>
      <w:r w:rsidRPr="00113001">
        <w:rPr>
          <w:rFonts w:ascii="Cambria" w:hAnsi="Cambria"/>
          <w:sz w:val="24"/>
          <w:szCs w:val="24"/>
        </w:rPr>
        <w:t>web-site</w:t>
      </w:r>
      <w:proofErr w:type="gramEnd"/>
      <w:r w:rsidRPr="00113001">
        <w:rPr>
          <w:rFonts w:ascii="Cambria" w:hAnsi="Cambria"/>
          <w:sz w:val="24"/>
          <w:szCs w:val="24"/>
        </w:rPr>
        <w:t xml:space="preserve"> and internet banking.</w:t>
      </w:r>
    </w:p>
    <w:p w14:paraId="68CE630A" w14:textId="77777777" w:rsidR="004E503C" w:rsidRPr="00113001" w:rsidRDefault="004E503C" w:rsidP="004F2E3C">
      <w:pPr>
        <w:spacing w:after="0" w:line="240" w:lineRule="auto"/>
        <w:jc w:val="both"/>
        <w:rPr>
          <w:rFonts w:ascii="Cambria" w:hAnsi="Cambria"/>
          <w:sz w:val="24"/>
          <w:szCs w:val="24"/>
        </w:rPr>
      </w:pPr>
    </w:p>
    <w:p w14:paraId="50BA6BB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1AC4548F" w14:textId="77777777" w:rsidR="004E503C" w:rsidRPr="00113001" w:rsidRDefault="004E503C" w:rsidP="004F2E3C">
      <w:pPr>
        <w:spacing w:after="0" w:line="240" w:lineRule="auto"/>
        <w:jc w:val="both"/>
        <w:rPr>
          <w:rFonts w:ascii="Cambria" w:hAnsi="Cambria"/>
          <w:sz w:val="24"/>
          <w:szCs w:val="24"/>
        </w:rPr>
      </w:pPr>
    </w:p>
    <w:p w14:paraId="4A3321A0" w14:textId="78ECA113"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5F082951" w14:textId="574BB5B3" w:rsidR="00AD2750" w:rsidRPr="00113001" w:rsidRDefault="00AD2750" w:rsidP="004F2E3C">
      <w:pPr>
        <w:pBdr>
          <w:bottom w:val="single" w:sz="12" w:space="1" w:color="auto"/>
        </w:pBdr>
        <w:spacing w:after="0" w:line="240" w:lineRule="auto"/>
        <w:jc w:val="both"/>
        <w:rPr>
          <w:rFonts w:ascii="Cambria" w:hAnsi="Cambria"/>
          <w:sz w:val="24"/>
          <w:szCs w:val="24"/>
        </w:rPr>
      </w:pPr>
    </w:p>
    <w:p w14:paraId="16C9B67F" w14:textId="77777777" w:rsidR="0007455A" w:rsidRDefault="0007455A" w:rsidP="004F2E3C">
      <w:pPr>
        <w:spacing w:after="0" w:line="240" w:lineRule="auto"/>
        <w:jc w:val="both"/>
        <w:rPr>
          <w:rFonts w:ascii="Cambria" w:hAnsi="Cambria"/>
          <w:b/>
          <w:bCs/>
          <w:sz w:val="24"/>
          <w:szCs w:val="24"/>
        </w:rPr>
      </w:pPr>
    </w:p>
    <w:p w14:paraId="275C82B0" w14:textId="437FBEDB"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Framework for Recognition of a Self-Regulatory Organisation for Payment System Operators</w:t>
      </w:r>
    </w:p>
    <w:p w14:paraId="2EB23EB7" w14:textId="77777777" w:rsidR="00073301" w:rsidRPr="00113001" w:rsidRDefault="00073301" w:rsidP="004F2E3C">
      <w:pPr>
        <w:spacing w:after="0" w:line="240" w:lineRule="auto"/>
        <w:jc w:val="both"/>
        <w:rPr>
          <w:rFonts w:ascii="Cambria" w:hAnsi="Cambria"/>
          <w:sz w:val="24"/>
          <w:szCs w:val="24"/>
        </w:rPr>
      </w:pPr>
    </w:p>
    <w:p w14:paraId="77A86292" w14:textId="519726A4"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RBI/2020-21/58 </w:t>
      </w:r>
      <w:proofErr w:type="spellStart"/>
      <w:r w:rsidRPr="00113001">
        <w:rPr>
          <w:rFonts w:ascii="Cambria" w:hAnsi="Cambria"/>
          <w:sz w:val="24"/>
          <w:szCs w:val="24"/>
        </w:rPr>
        <w:t>DPSS.CO.PD.No.503</w:t>
      </w:r>
      <w:proofErr w:type="spellEnd"/>
      <w:r w:rsidRPr="00113001">
        <w:rPr>
          <w:rFonts w:ascii="Cambria" w:hAnsi="Cambria"/>
          <w:sz w:val="24"/>
          <w:szCs w:val="24"/>
        </w:rPr>
        <w:t>/02.12.004/2020-21</w:t>
      </w:r>
    </w:p>
    <w:p w14:paraId="06BF3F60"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October 22, 2020</w:t>
      </w:r>
    </w:p>
    <w:p w14:paraId="71EF045D" w14:textId="77777777" w:rsidR="004E503C" w:rsidRPr="00113001" w:rsidRDefault="004E503C" w:rsidP="004F2E3C">
      <w:pPr>
        <w:spacing w:after="0" w:line="240" w:lineRule="auto"/>
        <w:jc w:val="both"/>
        <w:rPr>
          <w:rFonts w:ascii="Cambria" w:hAnsi="Cambria"/>
          <w:sz w:val="24"/>
          <w:szCs w:val="24"/>
        </w:rPr>
      </w:pPr>
    </w:p>
    <w:p w14:paraId="7987505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5722948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64A9581C" w14:textId="77777777" w:rsidR="004E503C" w:rsidRPr="00113001" w:rsidRDefault="004E503C" w:rsidP="004F2E3C">
      <w:pPr>
        <w:spacing w:after="0" w:line="240" w:lineRule="auto"/>
        <w:jc w:val="both"/>
        <w:rPr>
          <w:rFonts w:ascii="Cambria" w:hAnsi="Cambria"/>
          <w:sz w:val="24"/>
          <w:szCs w:val="24"/>
        </w:rPr>
      </w:pPr>
    </w:p>
    <w:p w14:paraId="0ED67D72"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Industry self-governance helps in industry-wide smooth operations and ecosystem development. Reserve Bank of India’s Payment and Settlement Systems Vision 2019-21, therefore, envisaged the setting up of a Self-Regulatory Organisation (SRO) for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The Statement on Developmental and Regulatory Policies of the Reserve Bank of India (RBI), as part of its Sixth Bi-monthly Monetary Policy Statement – 2019-20 (dated February 6, 2020), announced putting in place a Framework for Establishing </w:t>
      </w:r>
      <w:proofErr w:type="gramStart"/>
      <w:r w:rsidRPr="00113001">
        <w:rPr>
          <w:rFonts w:ascii="Cambria" w:hAnsi="Cambria"/>
          <w:sz w:val="24"/>
          <w:szCs w:val="24"/>
        </w:rPr>
        <w:t>a</w:t>
      </w:r>
      <w:proofErr w:type="gramEnd"/>
      <w:r w:rsidRPr="00113001">
        <w:rPr>
          <w:rFonts w:ascii="Cambria" w:hAnsi="Cambria"/>
          <w:sz w:val="24"/>
          <w:szCs w:val="24"/>
        </w:rPr>
        <w:t xml:space="preserve"> SRO for </w:t>
      </w:r>
      <w:proofErr w:type="spellStart"/>
      <w:r w:rsidRPr="00113001">
        <w:rPr>
          <w:rFonts w:ascii="Cambria" w:hAnsi="Cambria"/>
          <w:sz w:val="24"/>
          <w:szCs w:val="24"/>
        </w:rPr>
        <w:t>PSOs</w:t>
      </w:r>
      <w:proofErr w:type="spellEnd"/>
      <w:r w:rsidRPr="00113001">
        <w:rPr>
          <w:rFonts w:ascii="Cambria" w:hAnsi="Cambria"/>
          <w:sz w:val="24"/>
          <w:szCs w:val="24"/>
        </w:rPr>
        <w:t>.</w:t>
      </w:r>
    </w:p>
    <w:p w14:paraId="55973C87" w14:textId="77777777" w:rsidR="004E503C" w:rsidRPr="00113001" w:rsidRDefault="004E503C" w:rsidP="004F2E3C">
      <w:pPr>
        <w:spacing w:after="0" w:line="240" w:lineRule="auto"/>
        <w:jc w:val="both"/>
        <w:rPr>
          <w:rFonts w:ascii="Cambria" w:hAnsi="Cambria"/>
          <w:sz w:val="24"/>
          <w:szCs w:val="24"/>
        </w:rPr>
      </w:pPr>
    </w:p>
    <w:p w14:paraId="25F9F72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RBI had placed a draft framework for public comments and based on the comments and suggestions received, it has finalised the Framework for Grant of Recognition as a SRO, which is at annex.</w:t>
      </w:r>
    </w:p>
    <w:p w14:paraId="018AC95E" w14:textId="77777777" w:rsidR="004E503C" w:rsidRPr="00113001" w:rsidRDefault="004E503C" w:rsidP="004F2E3C">
      <w:pPr>
        <w:spacing w:after="0" w:line="240" w:lineRule="auto"/>
        <w:jc w:val="both"/>
        <w:rPr>
          <w:rFonts w:ascii="Cambria" w:hAnsi="Cambria"/>
          <w:sz w:val="24"/>
          <w:szCs w:val="24"/>
        </w:rPr>
      </w:pPr>
    </w:p>
    <w:p w14:paraId="445BD1D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3. Interested groups / association of </w:t>
      </w:r>
      <w:proofErr w:type="spellStart"/>
      <w:r w:rsidRPr="00113001">
        <w:rPr>
          <w:rFonts w:ascii="Cambria" w:hAnsi="Cambria"/>
          <w:sz w:val="24"/>
          <w:szCs w:val="24"/>
        </w:rPr>
        <w:t>PSOs</w:t>
      </w:r>
      <w:proofErr w:type="spellEnd"/>
      <w:r w:rsidRPr="00113001">
        <w:rPr>
          <w:rFonts w:ascii="Cambria" w:hAnsi="Cambria"/>
          <w:sz w:val="24"/>
          <w:szCs w:val="24"/>
        </w:rPr>
        <w:t xml:space="preserve"> (banks as well as non-banks) seeking recognition as an SRO may apply to the Chief General Manager, Department of Payment and Settlement Systems, Central Office, 14th Floor, Shahid Bhagat Singh Marg, Fort, Mumbai – 400 001. The applications shall comply with the instructions laid down in the Framework.</w:t>
      </w:r>
    </w:p>
    <w:p w14:paraId="118E3C3D" w14:textId="77777777" w:rsidR="004E503C" w:rsidRPr="00113001" w:rsidRDefault="004E503C" w:rsidP="004F2E3C">
      <w:pPr>
        <w:spacing w:after="0" w:line="240" w:lineRule="auto"/>
        <w:jc w:val="both"/>
        <w:rPr>
          <w:rFonts w:ascii="Cambria" w:hAnsi="Cambria"/>
          <w:sz w:val="24"/>
          <w:szCs w:val="24"/>
        </w:rPr>
      </w:pPr>
    </w:p>
    <w:p w14:paraId="18A9BD4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18 read with Section 10(2) of the Payment and Settlement Systems Act, 2007 (Act 51 of 2007).</w:t>
      </w:r>
    </w:p>
    <w:p w14:paraId="0ED41E62" w14:textId="77777777" w:rsidR="004E503C" w:rsidRPr="00113001" w:rsidRDefault="004E503C" w:rsidP="004F2E3C">
      <w:pPr>
        <w:spacing w:after="0" w:line="240" w:lineRule="auto"/>
        <w:jc w:val="both"/>
        <w:rPr>
          <w:rFonts w:ascii="Cambria" w:hAnsi="Cambria"/>
          <w:sz w:val="24"/>
          <w:szCs w:val="24"/>
        </w:rPr>
      </w:pPr>
    </w:p>
    <w:p w14:paraId="4ADCB032" w14:textId="77777777" w:rsidR="00113001" w:rsidRPr="00113001" w:rsidRDefault="00113001" w:rsidP="00113001">
      <w:pPr>
        <w:spacing w:after="0" w:line="240" w:lineRule="auto"/>
        <w:jc w:val="both"/>
        <w:rPr>
          <w:rFonts w:ascii="Cambria" w:hAnsi="Cambria"/>
          <w:sz w:val="24"/>
          <w:szCs w:val="24"/>
        </w:rPr>
      </w:pPr>
    </w:p>
    <w:p w14:paraId="0F604E13"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E108575" w14:textId="07B33BBD" w:rsidR="00113001" w:rsidRPr="00113001" w:rsidRDefault="00D96928" w:rsidP="004F2E3C">
      <w:pPr>
        <w:spacing w:after="0" w:line="240" w:lineRule="auto"/>
        <w:jc w:val="both"/>
        <w:rPr>
          <w:rFonts w:ascii="Cambria" w:hAnsi="Cambria"/>
          <w:sz w:val="24"/>
          <w:szCs w:val="24"/>
        </w:rPr>
      </w:pPr>
      <w:hyperlink r:id="rId24" w:history="1">
        <w:r w:rsidR="00113001" w:rsidRPr="00113001">
          <w:rPr>
            <w:rStyle w:val="Hyperlink"/>
            <w:rFonts w:ascii="Cambria" w:hAnsi="Cambria"/>
            <w:sz w:val="24"/>
            <w:szCs w:val="24"/>
          </w:rPr>
          <w:t>https://www.rbi.org.in/Scripts/NotificationUser.aspx?Id=11986&amp;Mode=0</w:t>
        </w:r>
      </w:hyperlink>
      <w:r w:rsidR="00113001" w:rsidRPr="00113001">
        <w:rPr>
          <w:rFonts w:ascii="Cambria" w:hAnsi="Cambria"/>
          <w:sz w:val="24"/>
          <w:szCs w:val="24"/>
        </w:rPr>
        <w:t xml:space="preserve"> </w:t>
      </w:r>
    </w:p>
    <w:p w14:paraId="55EFAAFA" w14:textId="667F1E6C" w:rsidR="004E503C" w:rsidRPr="00113001" w:rsidRDefault="004E503C" w:rsidP="004F2E3C">
      <w:pPr>
        <w:pBdr>
          <w:bottom w:val="single" w:sz="12" w:space="1" w:color="auto"/>
        </w:pBdr>
        <w:spacing w:after="0" w:line="240" w:lineRule="auto"/>
        <w:jc w:val="both"/>
        <w:rPr>
          <w:rFonts w:ascii="Cambria" w:hAnsi="Cambria"/>
          <w:sz w:val="24"/>
          <w:szCs w:val="24"/>
        </w:rPr>
      </w:pPr>
    </w:p>
    <w:p w14:paraId="4E105DFF" w14:textId="77777777" w:rsidR="00F05557" w:rsidRDefault="00F05557" w:rsidP="004F2E3C">
      <w:pPr>
        <w:spacing w:after="0" w:line="240" w:lineRule="auto"/>
        <w:jc w:val="both"/>
        <w:rPr>
          <w:rFonts w:ascii="Cambria" w:hAnsi="Cambria"/>
          <w:b/>
          <w:bCs/>
          <w:sz w:val="24"/>
          <w:szCs w:val="24"/>
        </w:rPr>
      </w:pPr>
    </w:p>
    <w:p w14:paraId="1FB7FB33" w14:textId="09B3B416"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Digital Payment Transactions – Streamlining QR Code infrastructure</w:t>
      </w:r>
    </w:p>
    <w:p w14:paraId="75926612" w14:textId="77777777" w:rsidR="00073301" w:rsidRPr="00113001" w:rsidRDefault="00073301" w:rsidP="004F2E3C">
      <w:pPr>
        <w:spacing w:after="0" w:line="240" w:lineRule="auto"/>
        <w:jc w:val="both"/>
        <w:rPr>
          <w:rFonts w:ascii="Cambria" w:hAnsi="Cambria"/>
          <w:sz w:val="24"/>
          <w:szCs w:val="24"/>
        </w:rPr>
      </w:pPr>
    </w:p>
    <w:p w14:paraId="7C6B67AC" w14:textId="071CC3D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RBI/2020-21/59 </w:t>
      </w:r>
      <w:proofErr w:type="spellStart"/>
      <w:r w:rsidRPr="00113001">
        <w:rPr>
          <w:rFonts w:ascii="Cambria" w:hAnsi="Cambria"/>
          <w:sz w:val="24"/>
          <w:szCs w:val="24"/>
        </w:rPr>
        <w:t>DPSS.CO.PD.No.497</w:t>
      </w:r>
      <w:proofErr w:type="spellEnd"/>
      <w:r w:rsidRPr="00113001">
        <w:rPr>
          <w:rFonts w:ascii="Cambria" w:hAnsi="Cambria"/>
          <w:sz w:val="24"/>
          <w:szCs w:val="24"/>
        </w:rPr>
        <w:t>/02.14.003/2020-21</w:t>
      </w:r>
    </w:p>
    <w:p w14:paraId="0C2E53A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October 22, 2020</w:t>
      </w:r>
    </w:p>
    <w:p w14:paraId="684B5DA4" w14:textId="77777777" w:rsidR="000D176C" w:rsidRPr="00113001" w:rsidRDefault="000D176C" w:rsidP="004F2E3C">
      <w:pPr>
        <w:spacing w:after="0" w:line="240" w:lineRule="auto"/>
        <w:jc w:val="both"/>
        <w:rPr>
          <w:rFonts w:ascii="Cambria" w:hAnsi="Cambria"/>
          <w:sz w:val="24"/>
          <w:szCs w:val="24"/>
        </w:rPr>
      </w:pPr>
    </w:p>
    <w:p w14:paraId="2E545D1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583B5C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58E2B577" w14:textId="77777777" w:rsidR="000D176C" w:rsidRPr="00113001" w:rsidRDefault="000D176C" w:rsidP="004F2E3C">
      <w:pPr>
        <w:spacing w:after="0" w:line="240" w:lineRule="auto"/>
        <w:jc w:val="both"/>
        <w:rPr>
          <w:rFonts w:ascii="Cambria" w:hAnsi="Cambria"/>
          <w:sz w:val="24"/>
          <w:szCs w:val="24"/>
        </w:rPr>
      </w:pPr>
    </w:p>
    <w:p w14:paraId="4E5D0CD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As you are aware, Reserve Bank had constituted a Committee (Chairperson : Prof Deepak </w:t>
      </w:r>
      <w:proofErr w:type="spellStart"/>
      <w:r w:rsidRPr="00113001">
        <w:rPr>
          <w:rFonts w:ascii="Cambria" w:hAnsi="Cambria"/>
          <w:sz w:val="24"/>
          <w:szCs w:val="24"/>
        </w:rPr>
        <w:t>Phatak</w:t>
      </w:r>
      <w:proofErr w:type="spellEnd"/>
      <w:r w:rsidRPr="00113001">
        <w:rPr>
          <w:rFonts w:ascii="Cambria" w:hAnsi="Cambria"/>
          <w:sz w:val="24"/>
          <w:szCs w:val="24"/>
        </w:rPr>
        <w:t>) to review the current system of Quick Response (QR) Codes in India and suggest measures for moving towards interoperable QR Codes. The report of the Committee containing various recommendations was placed on the Reserve Bank website for public comments and feedback.</w:t>
      </w:r>
    </w:p>
    <w:p w14:paraId="62C3B84D" w14:textId="77777777" w:rsidR="000D176C" w:rsidRPr="00113001" w:rsidRDefault="000D176C" w:rsidP="004F2E3C">
      <w:pPr>
        <w:spacing w:after="0" w:line="240" w:lineRule="auto"/>
        <w:jc w:val="both"/>
        <w:rPr>
          <w:rFonts w:ascii="Cambria" w:hAnsi="Cambria"/>
          <w:sz w:val="24"/>
          <w:szCs w:val="24"/>
        </w:rPr>
      </w:pPr>
    </w:p>
    <w:p w14:paraId="0982546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After examining the recommendations and the feedback received, the following has been decided:</w:t>
      </w:r>
    </w:p>
    <w:p w14:paraId="67EC41D0" w14:textId="77777777" w:rsidR="000D176C" w:rsidRPr="00113001" w:rsidRDefault="000D176C" w:rsidP="004F2E3C">
      <w:pPr>
        <w:spacing w:after="0" w:line="240" w:lineRule="auto"/>
        <w:jc w:val="both"/>
        <w:rPr>
          <w:rFonts w:ascii="Cambria" w:hAnsi="Cambria"/>
          <w:sz w:val="24"/>
          <w:szCs w:val="24"/>
        </w:rPr>
      </w:pPr>
    </w:p>
    <w:p w14:paraId="6DA5BF52"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The two interoperable QR codes in existence – UPI QR and Bharat QR – shall continue as at present.</w:t>
      </w:r>
    </w:p>
    <w:p w14:paraId="29CBC48B"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Payment System Operators (</w:t>
      </w:r>
      <w:proofErr w:type="spellStart"/>
      <w:r w:rsidRPr="00113001">
        <w:rPr>
          <w:rFonts w:ascii="Cambria" w:hAnsi="Cambria"/>
          <w:sz w:val="24"/>
          <w:szCs w:val="24"/>
        </w:rPr>
        <w:t>PSOs</w:t>
      </w:r>
      <w:proofErr w:type="spellEnd"/>
      <w:r w:rsidRPr="00113001">
        <w:rPr>
          <w:rFonts w:ascii="Cambria" w:hAnsi="Cambria"/>
          <w:sz w:val="24"/>
          <w:szCs w:val="24"/>
        </w:rPr>
        <w:t>) that use proprietary QR codes shall shift to one or more interoperable QR codes; the process of migration shall be completed by March 31, 2022.</w:t>
      </w:r>
    </w:p>
    <w:p w14:paraId="6FCA1238"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No new proprietary QR codes shall henceforth be launched by any </w:t>
      </w:r>
      <w:proofErr w:type="spellStart"/>
      <w:r w:rsidRPr="00113001">
        <w:rPr>
          <w:rFonts w:ascii="Cambria" w:hAnsi="Cambria"/>
          <w:sz w:val="24"/>
          <w:szCs w:val="24"/>
        </w:rPr>
        <w:t>PSO</w:t>
      </w:r>
      <w:proofErr w:type="spellEnd"/>
      <w:r w:rsidRPr="00113001">
        <w:rPr>
          <w:rFonts w:ascii="Cambria" w:hAnsi="Cambria"/>
          <w:sz w:val="24"/>
          <w:szCs w:val="24"/>
        </w:rPr>
        <w:t xml:space="preserve"> for any payment transaction.</w:t>
      </w:r>
    </w:p>
    <w:p w14:paraId="7DC04FEC"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RBI shall continue a consultative process to standardise and improve interoperable QR codes, to enable beneficial features identified by the </w:t>
      </w:r>
      <w:proofErr w:type="spellStart"/>
      <w:r w:rsidRPr="00113001">
        <w:rPr>
          <w:rFonts w:ascii="Cambria" w:hAnsi="Cambria"/>
          <w:sz w:val="24"/>
          <w:szCs w:val="24"/>
        </w:rPr>
        <w:t>Phatak</w:t>
      </w:r>
      <w:proofErr w:type="spellEnd"/>
      <w:r w:rsidRPr="00113001">
        <w:rPr>
          <w:rFonts w:ascii="Cambria" w:hAnsi="Cambria"/>
          <w:sz w:val="24"/>
          <w:szCs w:val="24"/>
        </w:rPr>
        <w:t xml:space="preserve"> Committee.</w:t>
      </w:r>
    </w:p>
    <w:p w14:paraId="4F1E4D50"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proofErr w:type="spellStart"/>
      <w:r w:rsidRPr="00113001">
        <w:rPr>
          <w:rFonts w:ascii="Cambria" w:hAnsi="Cambria"/>
          <w:sz w:val="24"/>
          <w:szCs w:val="24"/>
        </w:rPr>
        <w:t>PSOs</w:t>
      </w:r>
      <w:proofErr w:type="spellEnd"/>
      <w:r w:rsidRPr="00113001">
        <w:rPr>
          <w:rFonts w:ascii="Cambria" w:hAnsi="Cambria"/>
          <w:sz w:val="24"/>
          <w:szCs w:val="24"/>
        </w:rPr>
        <w:t xml:space="preserve"> may take initiative to increase awareness about interoperable QR codes.</w:t>
      </w:r>
    </w:p>
    <w:p w14:paraId="5888D838" w14:textId="77777777" w:rsidR="000D176C" w:rsidRPr="00113001" w:rsidRDefault="000D176C" w:rsidP="004F2E3C">
      <w:pPr>
        <w:spacing w:after="0" w:line="240" w:lineRule="auto"/>
        <w:jc w:val="both"/>
        <w:rPr>
          <w:rFonts w:ascii="Cambria" w:hAnsi="Cambria"/>
          <w:sz w:val="24"/>
          <w:szCs w:val="24"/>
        </w:rPr>
      </w:pPr>
    </w:p>
    <w:p w14:paraId="14DBB43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above measures are expected to reinforce the acceptance infrastructure, provide better user convenience due to interoperability and enhance system efficiency.</w:t>
      </w:r>
    </w:p>
    <w:p w14:paraId="4B9E3E1C" w14:textId="77777777" w:rsidR="000D176C" w:rsidRPr="00113001" w:rsidRDefault="000D176C" w:rsidP="004F2E3C">
      <w:pPr>
        <w:spacing w:after="0" w:line="240" w:lineRule="auto"/>
        <w:jc w:val="both"/>
        <w:rPr>
          <w:rFonts w:ascii="Cambria" w:hAnsi="Cambria"/>
          <w:sz w:val="24"/>
          <w:szCs w:val="24"/>
        </w:rPr>
      </w:pPr>
    </w:p>
    <w:p w14:paraId="47BF4D38" w14:textId="47397659" w:rsidR="004E503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the Payment and Settlement Systems Act, 2007 (Act 51 of 2007).</w:t>
      </w:r>
    </w:p>
    <w:p w14:paraId="027DFD51" w14:textId="366BBCC1" w:rsidR="000D176C" w:rsidRPr="00113001" w:rsidRDefault="000D176C" w:rsidP="004F2E3C">
      <w:pPr>
        <w:pBdr>
          <w:bottom w:val="single" w:sz="12" w:space="1" w:color="auto"/>
        </w:pBdr>
        <w:spacing w:after="0" w:line="240" w:lineRule="auto"/>
        <w:jc w:val="both"/>
        <w:rPr>
          <w:rFonts w:ascii="Cambria" w:hAnsi="Cambria"/>
          <w:sz w:val="24"/>
          <w:szCs w:val="24"/>
        </w:rPr>
      </w:pPr>
    </w:p>
    <w:p w14:paraId="56960C13" w14:textId="77777777" w:rsidR="00F05557" w:rsidRDefault="00F05557" w:rsidP="004F2E3C">
      <w:pPr>
        <w:spacing w:after="0" w:line="240" w:lineRule="auto"/>
        <w:jc w:val="both"/>
        <w:rPr>
          <w:rFonts w:ascii="Cambria" w:hAnsi="Cambria"/>
          <w:b/>
          <w:bCs/>
          <w:sz w:val="24"/>
          <w:szCs w:val="24"/>
        </w:rPr>
      </w:pPr>
    </w:p>
    <w:p w14:paraId="377821EA" w14:textId="64F2EDB4"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Maintenance of Escrow Account with a Scheduled Commercial Bank</w:t>
      </w:r>
    </w:p>
    <w:p w14:paraId="4443E24A" w14:textId="77777777" w:rsidR="00073301" w:rsidRPr="00113001" w:rsidRDefault="00073301" w:rsidP="004F2E3C">
      <w:pPr>
        <w:spacing w:after="0" w:line="240" w:lineRule="auto"/>
        <w:jc w:val="both"/>
        <w:rPr>
          <w:rFonts w:ascii="Cambria" w:hAnsi="Cambria"/>
          <w:sz w:val="24"/>
          <w:szCs w:val="24"/>
        </w:rPr>
      </w:pPr>
    </w:p>
    <w:p w14:paraId="75875B6C" w14:textId="0C62C59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RBI/2020-21/68 </w:t>
      </w:r>
      <w:proofErr w:type="spellStart"/>
      <w:r w:rsidRPr="00113001">
        <w:rPr>
          <w:rFonts w:ascii="Cambria" w:hAnsi="Cambria"/>
          <w:sz w:val="24"/>
          <w:szCs w:val="24"/>
        </w:rPr>
        <w:t>DPSS.CO.PD.No.660</w:t>
      </w:r>
      <w:proofErr w:type="spellEnd"/>
      <w:r w:rsidRPr="00113001">
        <w:rPr>
          <w:rFonts w:ascii="Cambria" w:hAnsi="Cambria"/>
          <w:sz w:val="24"/>
          <w:szCs w:val="24"/>
        </w:rPr>
        <w:t>/02.14.008/2020-21</w:t>
      </w:r>
    </w:p>
    <w:p w14:paraId="63CE045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November 17, 2020</w:t>
      </w:r>
    </w:p>
    <w:p w14:paraId="718A7033" w14:textId="77777777" w:rsidR="000D176C" w:rsidRPr="00113001" w:rsidRDefault="000D176C" w:rsidP="004F2E3C">
      <w:pPr>
        <w:spacing w:after="0" w:line="240" w:lineRule="auto"/>
        <w:jc w:val="both"/>
        <w:rPr>
          <w:rFonts w:ascii="Cambria" w:hAnsi="Cambria"/>
          <w:sz w:val="24"/>
          <w:szCs w:val="24"/>
        </w:rPr>
      </w:pPr>
    </w:p>
    <w:p w14:paraId="66FF3D8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 Authorised Prepaid Payment Instrument Issuers /</w:t>
      </w:r>
    </w:p>
    <w:p w14:paraId="68E743C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Payment Aggregators / Payment System Providers / System Participants</w:t>
      </w:r>
    </w:p>
    <w:p w14:paraId="0B1FC877" w14:textId="77777777" w:rsidR="000D176C" w:rsidRPr="00113001" w:rsidRDefault="000D176C" w:rsidP="004F2E3C">
      <w:pPr>
        <w:spacing w:after="0" w:line="240" w:lineRule="auto"/>
        <w:jc w:val="both"/>
        <w:rPr>
          <w:rFonts w:ascii="Cambria" w:hAnsi="Cambria"/>
          <w:sz w:val="24"/>
          <w:szCs w:val="24"/>
        </w:rPr>
      </w:pPr>
    </w:p>
    <w:p w14:paraId="7EA40F9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A reference is invited to the instructions issued by Reserve Bank of India vide (a) </w:t>
      </w:r>
      <w:proofErr w:type="spellStart"/>
      <w:r w:rsidRPr="00113001">
        <w:rPr>
          <w:rFonts w:ascii="Cambria" w:hAnsi="Cambria"/>
          <w:sz w:val="24"/>
          <w:szCs w:val="24"/>
        </w:rPr>
        <w:t>DPSS.CO.PD.No.1164</w:t>
      </w:r>
      <w:proofErr w:type="spellEnd"/>
      <w:r w:rsidRPr="00113001">
        <w:rPr>
          <w:rFonts w:ascii="Cambria" w:hAnsi="Cambria"/>
          <w:sz w:val="24"/>
          <w:szCs w:val="24"/>
        </w:rPr>
        <w:t xml:space="preserve">/02.14.006/2017-18 dated October 11, 2017 (updated as on February 28, 2020) on ‘Issuance and Operation of Prepaid Payment Instruments (PPIs)’; and (b) </w:t>
      </w:r>
      <w:proofErr w:type="spellStart"/>
      <w:r w:rsidRPr="00113001">
        <w:rPr>
          <w:rFonts w:ascii="Cambria" w:hAnsi="Cambria"/>
          <w:sz w:val="24"/>
          <w:szCs w:val="24"/>
        </w:rPr>
        <w:t>DPSS.CO.PD.No.1810</w:t>
      </w:r>
      <w:proofErr w:type="spellEnd"/>
      <w:r w:rsidRPr="00113001">
        <w:rPr>
          <w:rFonts w:ascii="Cambria" w:hAnsi="Cambria"/>
          <w:sz w:val="24"/>
          <w:szCs w:val="24"/>
        </w:rPr>
        <w:t>/02.14.008/2019-20 dated March 17, 2020 on ‘Regulation of Payment Aggregators (</w:t>
      </w:r>
      <w:proofErr w:type="spellStart"/>
      <w:r w:rsidRPr="00113001">
        <w:rPr>
          <w:rFonts w:ascii="Cambria" w:hAnsi="Cambria"/>
          <w:sz w:val="24"/>
          <w:szCs w:val="24"/>
        </w:rPr>
        <w:t>PAs</w:t>
      </w:r>
      <w:proofErr w:type="spellEnd"/>
      <w:r w:rsidRPr="00113001">
        <w:rPr>
          <w:rFonts w:ascii="Cambria" w:hAnsi="Cambria"/>
          <w:sz w:val="24"/>
          <w:szCs w:val="24"/>
        </w:rPr>
        <w:t>) and Payment Gateways (PGs)’.</w:t>
      </w:r>
    </w:p>
    <w:p w14:paraId="76F7A783" w14:textId="77777777" w:rsidR="000D176C" w:rsidRPr="00113001" w:rsidRDefault="000D176C" w:rsidP="004F2E3C">
      <w:pPr>
        <w:spacing w:after="0" w:line="240" w:lineRule="auto"/>
        <w:jc w:val="both"/>
        <w:rPr>
          <w:rFonts w:ascii="Cambria" w:hAnsi="Cambria"/>
          <w:sz w:val="24"/>
          <w:szCs w:val="24"/>
        </w:rPr>
      </w:pPr>
    </w:p>
    <w:p w14:paraId="15E256B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An authorised PPI Issuer or a PA is required to maintain an escrow account with a scheduled commercial bank on an ongoing basis. With a view to diversify risk and address business continuity concerns, it has been decided to allow one additional escrow account in a different scheduled commercial bank. The relevant instructions are being modified as per Annex 1 and 2 to this circular.</w:t>
      </w:r>
    </w:p>
    <w:p w14:paraId="2724486C" w14:textId="77777777" w:rsidR="000D176C" w:rsidRPr="00113001" w:rsidRDefault="000D176C" w:rsidP="004F2E3C">
      <w:pPr>
        <w:spacing w:after="0" w:line="240" w:lineRule="auto"/>
        <w:jc w:val="both"/>
        <w:rPr>
          <w:rFonts w:ascii="Cambria" w:hAnsi="Cambria"/>
          <w:sz w:val="24"/>
          <w:szCs w:val="24"/>
        </w:rPr>
      </w:pPr>
    </w:p>
    <w:p w14:paraId="0EA6B423" w14:textId="6B805A6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These directions are issued under Section 18 read with Section 10(2) of the Payment and Settlement Systems Act, 2007.</w:t>
      </w:r>
    </w:p>
    <w:p w14:paraId="361A1E6E" w14:textId="230E2E2A" w:rsidR="000D176C" w:rsidRPr="00113001" w:rsidRDefault="000D176C" w:rsidP="004F2E3C">
      <w:pPr>
        <w:spacing w:after="0" w:line="240" w:lineRule="auto"/>
        <w:jc w:val="both"/>
        <w:rPr>
          <w:rFonts w:ascii="Cambria" w:hAnsi="Cambria"/>
          <w:sz w:val="24"/>
          <w:szCs w:val="24"/>
        </w:rPr>
      </w:pPr>
    </w:p>
    <w:p w14:paraId="183DEC30"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20DD0AE" w14:textId="33B09481" w:rsidR="000D176C" w:rsidRPr="00113001" w:rsidRDefault="00D96928" w:rsidP="004F2E3C">
      <w:pPr>
        <w:spacing w:after="0" w:line="240" w:lineRule="auto"/>
        <w:jc w:val="both"/>
        <w:rPr>
          <w:rFonts w:ascii="Cambria" w:hAnsi="Cambria"/>
          <w:sz w:val="24"/>
          <w:szCs w:val="24"/>
        </w:rPr>
      </w:pPr>
      <w:hyperlink r:id="rId25" w:history="1">
        <w:r w:rsidR="000D176C" w:rsidRPr="00113001">
          <w:rPr>
            <w:rStyle w:val="Hyperlink"/>
            <w:rFonts w:ascii="Cambria" w:hAnsi="Cambria"/>
            <w:sz w:val="24"/>
            <w:szCs w:val="24"/>
          </w:rPr>
          <w:t>https://www.rbi.org.in/Scripts/NotificationUser.aspx?Id=11996&amp;Mode=0</w:t>
        </w:r>
      </w:hyperlink>
      <w:r w:rsidR="000D176C" w:rsidRPr="00113001">
        <w:rPr>
          <w:rFonts w:ascii="Cambria" w:hAnsi="Cambria"/>
          <w:sz w:val="24"/>
          <w:szCs w:val="24"/>
        </w:rPr>
        <w:t xml:space="preserve"> </w:t>
      </w:r>
    </w:p>
    <w:p w14:paraId="15E1DADE" w14:textId="14963059" w:rsidR="000D176C" w:rsidRPr="00113001" w:rsidRDefault="000D176C" w:rsidP="004F2E3C">
      <w:pPr>
        <w:pBdr>
          <w:bottom w:val="single" w:sz="12" w:space="1" w:color="auto"/>
        </w:pBdr>
        <w:spacing w:after="0" w:line="240" w:lineRule="auto"/>
        <w:jc w:val="both"/>
        <w:rPr>
          <w:rFonts w:ascii="Cambria" w:hAnsi="Cambria"/>
          <w:sz w:val="24"/>
          <w:szCs w:val="24"/>
        </w:rPr>
      </w:pPr>
    </w:p>
    <w:p w14:paraId="7ADD61BA" w14:textId="77777777" w:rsidR="00F05557" w:rsidRDefault="00F05557" w:rsidP="004F2E3C">
      <w:pPr>
        <w:spacing w:after="0" w:line="240" w:lineRule="auto"/>
        <w:jc w:val="both"/>
        <w:rPr>
          <w:rFonts w:ascii="Cambria" w:hAnsi="Cambria"/>
          <w:b/>
          <w:bCs/>
          <w:sz w:val="24"/>
          <w:szCs w:val="24"/>
        </w:rPr>
      </w:pPr>
    </w:p>
    <w:p w14:paraId="61A09185" w14:textId="555A0E24" w:rsidR="000D176C" w:rsidRPr="00113001" w:rsidRDefault="000D176C"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24x7</w:t>
      </w:r>
      <w:proofErr w:type="spellEnd"/>
      <w:r w:rsidRPr="00113001">
        <w:rPr>
          <w:rFonts w:ascii="Cambria" w:hAnsi="Cambria"/>
          <w:b/>
          <w:bCs/>
          <w:sz w:val="24"/>
          <w:szCs w:val="24"/>
        </w:rPr>
        <w:t xml:space="preserve"> Availability of Real Time Gross Settlement (RTGS) System</w:t>
      </w:r>
    </w:p>
    <w:p w14:paraId="55A9CC7D" w14:textId="77777777" w:rsidR="00073301" w:rsidRPr="00113001" w:rsidRDefault="00073301" w:rsidP="004F2E3C">
      <w:pPr>
        <w:spacing w:after="0" w:line="240" w:lineRule="auto"/>
        <w:jc w:val="both"/>
        <w:rPr>
          <w:rFonts w:ascii="Cambria" w:hAnsi="Cambria"/>
          <w:sz w:val="24"/>
          <w:szCs w:val="24"/>
        </w:rPr>
      </w:pPr>
    </w:p>
    <w:p w14:paraId="3908E052" w14:textId="7B4D0AF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RBI/2020-21/70 </w:t>
      </w:r>
      <w:proofErr w:type="spellStart"/>
      <w:r w:rsidRPr="00113001">
        <w:rPr>
          <w:rFonts w:ascii="Cambria" w:hAnsi="Cambria"/>
          <w:sz w:val="24"/>
          <w:szCs w:val="24"/>
        </w:rPr>
        <w:t>DPSS</w:t>
      </w:r>
      <w:proofErr w:type="spellEnd"/>
      <w:r w:rsidRPr="00113001">
        <w:rPr>
          <w:rFonts w:ascii="Cambria" w:hAnsi="Cambria"/>
          <w:sz w:val="24"/>
          <w:szCs w:val="24"/>
        </w:rPr>
        <w:t xml:space="preserve"> (CO) RTGS </w:t>
      </w:r>
      <w:proofErr w:type="spellStart"/>
      <w:r w:rsidRPr="00113001">
        <w:rPr>
          <w:rFonts w:ascii="Cambria" w:hAnsi="Cambria"/>
          <w:sz w:val="24"/>
          <w:szCs w:val="24"/>
        </w:rPr>
        <w:t>No.750</w:t>
      </w:r>
      <w:proofErr w:type="spellEnd"/>
      <w:r w:rsidRPr="00113001">
        <w:rPr>
          <w:rFonts w:ascii="Cambria" w:hAnsi="Cambria"/>
          <w:sz w:val="24"/>
          <w:szCs w:val="24"/>
        </w:rPr>
        <w:t>/04.04.016/2020-21</w:t>
      </w:r>
    </w:p>
    <w:p w14:paraId="2044320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73400DD5" w14:textId="77777777" w:rsidR="000D176C" w:rsidRPr="00113001" w:rsidRDefault="000D176C" w:rsidP="004F2E3C">
      <w:pPr>
        <w:spacing w:after="0" w:line="240" w:lineRule="auto"/>
        <w:jc w:val="both"/>
        <w:rPr>
          <w:rFonts w:ascii="Cambria" w:hAnsi="Cambria"/>
          <w:sz w:val="24"/>
          <w:szCs w:val="24"/>
        </w:rPr>
      </w:pPr>
    </w:p>
    <w:p w14:paraId="1CFDB38A" w14:textId="51C5310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4BDD76B2" w14:textId="77777777" w:rsidR="000D176C" w:rsidRPr="00113001" w:rsidRDefault="000D176C" w:rsidP="004F2E3C">
      <w:pPr>
        <w:spacing w:after="0" w:line="240" w:lineRule="auto"/>
        <w:jc w:val="both"/>
        <w:rPr>
          <w:rFonts w:ascii="Cambria" w:hAnsi="Cambria"/>
          <w:sz w:val="24"/>
          <w:szCs w:val="24"/>
        </w:rPr>
      </w:pPr>
    </w:p>
    <w:p w14:paraId="13497F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5BA1C86" w14:textId="77777777" w:rsidR="000D176C" w:rsidRPr="00113001" w:rsidRDefault="000D176C" w:rsidP="004F2E3C">
      <w:pPr>
        <w:spacing w:after="0" w:line="240" w:lineRule="auto"/>
        <w:jc w:val="both"/>
        <w:rPr>
          <w:rFonts w:ascii="Cambria" w:hAnsi="Cambria"/>
          <w:sz w:val="24"/>
          <w:szCs w:val="24"/>
        </w:rPr>
      </w:pPr>
    </w:p>
    <w:p w14:paraId="4FE4E3B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Members are advised as under:</w:t>
      </w:r>
    </w:p>
    <w:p w14:paraId="1B01F087" w14:textId="77777777" w:rsidR="000D176C" w:rsidRPr="00113001" w:rsidRDefault="000D176C" w:rsidP="004F2E3C">
      <w:pPr>
        <w:spacing w:after="0" w:line="240" w:lineRule="auto"/>
        <w:jc w:val="both"/>
        <w:rPr>
          <w:rFonts w:ascii="Cambria" w:hAnsi="Cambria"/>
          <w:sz w:val="24"/>
          <w:szCs w:val="24"/>
        </w:rPr>
      </w:pPr>
    </w:p>
    <w:p w14:paraId="3475323A"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25E37D8C"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6D96FE53"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Intra-Day Liquidity (</w:t>
      </w:r>
      <w:proofErr w:type="spellStart"/>
      <w:r w:rsidRPr="00113001">
        <w:rPr>
          <w:rFonts w:ascii="Cambria" w:hAnsi="Cambria"/>
          <w:sz w:val="24"/>
          <w:szCs w:val="24"/>
        </w:rPr>
        <w:t>IDL</w:t>
      </w:r>
      <w:proofErr w:type="spellEnd"/>
      <w:r w:rsidRPr="00113001">
        <w:rPr>
          <w:rFonts w:ascii="Cambria" w:hAnsi="Cambria"/>
          <w:sz w:val="24"/>
          <w:szCs w:val="24"/>
        </w:rPr>
        <w:t>) facility shall be made available to facilitate smooth operations. The Intra-Day Liquidity (</w:t>
      </w:r>
      <w:proofErr w:type="spellStart"/>
      <w:r w:rsidRPr="00113001">
        <w:rPr>
          <w:rFonts w:ascii="Cambria" w:hAnsi="Cambria"/>
          <w:sz w:val="24"/>
          <w:szCs w:val="24"/>
        </w:rPr>
        <w:t>IDL</w:t>
      </w:r>
      <w:proofErr w:type="spellEnd"/>
      <w:r w:rsidRPr="00113001">
        <w:rPr>
          <w:rFonts w:ascii="Cambria" w:hAnsi="Cambria"/>
          <w:sz w:val="24"/>
          <w:szCs w:val="24"/>
        </w:rPr>
        <w:t>) availed, if any, shall be reversed before the ‘end-of-day’ process begins.</w:t>
      </w:r>
    </w:p>
    <w:p w14:paraId="54A79E87" w14:textId="77777777" w:rsidR="000D176C" w:rsidRPr="00113001" w:rsidRDefault="000D176C" w:rsidP="004F2E3C">
      <w:pPr>
        <w:spacing w:after="0" w:line="240" w:lineRule="auto"/>
        <w:jc w:val="both"/>
        <w:rPr>
          <w:rFonts w:ascii="Cambria" w:hAnsi="Cambria"/>
          <w:sz w:val="24"/>
          <w:szCs w:val="24"/>
        </w:rPr>
      </w:pPr>
    </w:p>
    <w:p w14:paraId="3D797B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w:t>
      </w:r>
      <w:proofErr w:type="spellStart"/>
      <w:r w:rsidRPr="00113001">
        <w:rPr>
          <w:rFonts w:ascii="Cambria" w:hAnsi="Cambria"/>
          <w:sz w:val="24"/>
          <w:szCs w:val="24"/>
        </w:rPr>
        <w:t>STP</w:t>
      </w:r>
      <w:proofErr w:type="spellEnd"/>
      <w:r w:rsidRPr="00113001">
        <w:rPr>
          <w:rFonts w:ascii="Cambria" w:hAnsi="Cambria"/>
          <w:sz w:val="24"/>
          <w:szCs w:val="24"/>
        </w:rPr>
        <w:t>)’ modes.</w:t>
      </w:r>
    </w:p>
    <w:p w14:paraId="78943FF6" w14:textId="77777777" w:rsidR="000D176C" w:rsidRPr="00113001" w:rsidRDefault="000D176C" w:rsidP="004F2E3C">
      <w:pPr>
        <w:spacing w:after="0" w:line="240" w:lineRule="auto"/>
        <w:jc w:val="both"/>
        <w:rPr>
          <w:rFonts w:ascii="Cambria" w:hAnsi="Cambria"/>
          <w:sz w:val="24"/>
          <w:szCs w:val="24"/>
        </w:rPr>
      </w:pPr>
    </w:p>
    <w:p w14:paraId="6A66ACC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FFF94ED" w14:textId="77777777" w:rsidR="000D176C" w:rsidRPr="00113001" w:rsidRDefault="000D176C" w:rsidP="004F2E3C">
      <w:pPr>
        <w:spacing w:after="0" w:line="240" w:lineRule="auto"/>
        <w:jc w:val="both"/>
        <w:rPr>
          <w:rFonts w:ascii="Cambria" w:hAnsi="Cambria"/>
          <w:sz w:val="24"/>
          <w:szCs w:val="24"/>
        </w:rPr>
      </w:pPr>
    </w:p>
    <w:p w14:paraId="7F6F4A3F" w14:textId="749C60E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2E3EEF43" w14:textId="3F6DB9BA" w:rsidR="000D176C" w:rsidRPr="00113001" w:rsidRDefault="000D176C" w:rsidP="004F2E3C">
      <w:pPr>
        <w:pBdr>
          <w:bottom w:val="single" w:sz="12" w:space="1" w:color="auto"/>
        </w:pBdr>
        <w:spacing w:after="0" w:line="240" w:lineRule="auto"/>
        <w:jc w:val="both"/>
        <w:rPr>
          <w:rFonts w:ascii="Cambria" w:hAnsi="Cambria"/>
          <w:sz w:val="24"/>
          <w:szCs w:val="24"/>
        </w:rPr>
      </w:pPr>
    </w:p>
    <w:p w14:paraId="50AB73C3" w14:textId="77777777" w:rsidR="00F05557" w:rsidRDefault="00F05557" w:rsidP="004F2E3C">
      <w:pPr>
        <w:spacing w:after="0" w:line="240" w:lineRule="auto"/>
        <w:jc w:val="both"/>
        <w:rPr>
          <w:rFonts w:ascii="Cambria" w:hAnsi="Cambria"/>
          <w:b/>
          <w:bCs/>
          <w:sz w:val="24"/>
          <w:szCs w:val="24"/>
        </w:rPr>
      </w:pPr>
    </w:p>
    <w:p w14:paraId="09C55369" w14:textId="19FB16EE"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7B71C9B0" w14:textId="77777777" w:rsidR="00073301" w:rsidRPr="00113001" w:rsidRDefault="00073301" w:rsidP="004F2E3C">
      <w:pPr>
        <w:spacing w:after="0" w:line="240" w:lineRule="auto"/>
        <w:jc w:val="both"/>
        <w:rPr>
          <w:rFonts w:ascii="Cambria" w:hAnsi="Cambria"/>
          <w:sz w:val="24"/>
          <w:szCs w:val="24"/>
        </w:rPr>
      </w:pPr>
    </w:p>
    <w:p w14:paraId="72E911C9" w14:textId="6E16CAD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No.752</w:t>
      </w:r>
      <w:proofErr w:type="spellEnd"/>
      <w:r w:rsidRPr="00113001">
        <w:rPr>
          <w:rFonts w:ascii="Cambria" w:hAnsi="Cambria"/>
          <w:sz w:val="24"/>
          <w:szCs w:val="24"/>
        </w:rPr>
        <w:t>/02.14.003/2020-21</w:t>
      </w:r>
    </w:p>
    <w:p w14:paraId="59667E2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4C022762" w14:textId="77777777" w:rsidR="000D176C" w:rsidRPr="00113001" w:rsidRDefault="000D176C" w:rsidP="004F2E3C">
      <w:pPr>
        <w:spacing w:after="0" w:line="240" w:lineRule="auto"/>
        <w:jc w:val="both"/>
        <w:rPr>
          <w:rFonts w:ascii="Cambria" w:hAnsi="Cambria"/>
          <w:sz w:val="24"/>
          <w:szCs w:val="24"/>
        </w:rPr>
      </w:pPr>
    </w:p>
    <w:p w14:paraId="09ADC1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E49E951" w14:textId="656220B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64888783" w14:textId="77777777" w:rsidR="000D176C" w:rsidRPr="00113001" w:rsidRDefault="000D176C" w:rsidP="004F2E3C">
      <w:pPr>
        <w:spacing w:after="0" w:line="240" w:lineRule="auto"/>
        <w:jc w:val="both"/>
        <w:rPr>
          <w:rFonts w:ascii="Cambria" w:hAnsi="Cambria"/>
          <w:sz w:val="24"/>
          <w:szCs w:val="24"/>
        </w:rPr>
      </w:pPr>
    </w:p>
    <w:p w14:paraId="5EA0D05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DPSS.CO.PD.No.2163</w:t>
      </w:r>
      <w:proofErr w:type="spellEnd"/>
      <w:r w:rsidRPr="00113001">
        <w:rPr>
          <w:rFonts w:ascii="Cambria" w:hAnsi="Cambria"/>
          <w:sz w:val="24"/>
          <w:szCs w:val="24"/>
        </w:rPr>
        <w:t>/02.14.003/2014-2015 dated May 14, 2015 issued by Reserve Bank of India (RBI), wherein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requirement was relaxed for values up to ₹ 2,000/- per transaction for card transactions in contactless mode at Points of Sale (</w:t>
      </w:r>
      <w:proofErr w:type="spellStart"/>
      <w:r w:rsidRPr="00113001">
        <w:rPr>
          <w:rFonts w:ascii="Cambria" w:hAnsi="Cambria"/>
          <w:sz w:val="24"/>
          <w:szCs w:val="24"/>
        </w:rPr>
        <w:t>PoS</w:t>
      </w:r>
      <w:proofErr w:type="spellEnd"/>
      <w:r w:rsidRPr="00113001">
        <w:rPr>
          <w:rFonts w:ascii="Cambria" w:hAnsi="Cambria"/>
          <w:sz w:val="24"/>
          <w:szCs w:val="24"/>
        </w:rPr>
        <w:t xml:space="preserve">) terminals. Subsequently, it was clarified that transactions beyond this limit can be processed in contactless mode, but with </w:t>
      </w:r>
      <w:proofErr w:type="spellStart"/>
      <w:r w:rsidRPr="00113001">
        <w:rPr>
          <w:rFonts w:ascii="Cambria" w:hAnsi="Cambria"/>
          <w:sz w:val="24"/>
          <w:szCs w:val="24"/>
        </w:rPr>
        <w:t>AFA</w:t>
      </w:r>
      <w:proofErr w:type="spellEnd"/>
      <w:r w:rsidRPr="00113001">
        <w:rPr>
          <w:rFonts w:ascii="Cambria" w:hAnsi="Cambria"/>
          <w:sz w:val="24"/>
          <w:szCs w:val="24"/>
        </w:rPr>
        <w:t>.</w:t>
      </w:r>
    </w:p>
    <w:p w14:paraId="5A6629BE" w14:textId="77777777" w:rsidR="000D176C" w:rsidRPr="00113001" w:rsidRDefault="000D176C" w:rsidP="004F2E3C">
      <w:pPr>
        <w:spacing w:after="0" w:line="240" w:lineRule="auto"/>
        <w:jc w:val="both"/>
        <w:rPr>
          <w:rFonts w:ascii="Cambria" w:hAnsi="Cambria"/>
          <w:sz w:val="24"/>
          <w:szCs w:val="24"/>
        </w:rPr>
      </w:pPr>
    </w:p>
    <w:p w14:paraId="1C5C537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Reference is also drawn to RBI circular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No.1343</w:t>
      </w:r>
      <w:proofErr w:type="spellEnd"/>
      <w:r w:rsidRPr="00113001">
        <w:rPr>
          <w:rFonts w:ascii="Cambria" w:hAnsi="Cambria"/>
          <w:sz w:val="24"/>
          <w:szCs w:val="24"/>
        </w:rPr>
        <w:t>/02.14.003/2019-20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1CF9BB5E" w14:textId="77777777" w:rsidR="000D176C" w:rsidRPr="00113001" w:rsidRDefault="000D176C" w:rsidP="004F2E3C">
      <w:pPr>
        <w:spacing w:after="0" w:line="240" w:lineRule="auto"/>
        <w:jc w:val="both"/>
        <w:rPr>
          <w:rFonts w:ascii="Cambria" w:hAnsi="Cambria"/>
          <w:sz w:val="24"/>
          <w:szCs w:val="24"/>
        </w:rPr>
      </w:pPr>
    </w:p>
    <w:p w14:paraId="3395CA2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present COVID-19 pandemic has underlined the benefits of contactless transactions. Keeping this in view and based on stakeholder feedback, it was announced in the Statement on Developmental and Regulatory Policies dated December 4, 2020 that per transaction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1479458A" w14:textId="77777777" w:rsidR="000D176C" w:rsidRPr="00113001" w:rsidRDefault="000D176C" w:rsidP="004F2E3C">
      <w:pPr>
        <w:spacing w:after="0" w:line="240" w:lineRule="auto"/>
        <w:jc w:val="both"/>
        <w:rPr>
          <w:rFonts w:ascii="Cambria" w:hAnsi="Cambria"/>
          <w:sz w:val="24"/>
          <w:szCs w:val="24"/>
        </w:rPr>
      </w:pPr>
    </w:p>
    <w:p w14:paraId="501DFAB4" w14:textId="008EF02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06A05E9E" w14:textId="515A8154" w:rsidR="000D176C" w:rsidRPr="00113001" w:rsidRDefault="000D176C" w:rsidP="004F2E3C">
      <w:pPr>
        <w:pBdr>
          <w:bottom w:val="single" w:sz="12" w:space="1" w:color="auto"/>
        </w:pBdr>
        <w:spacing w:after="0" w:line="240" w:lineRule="auto"/>
        <w:jc w:val="both"/>
        <w:rPr>
          <w:rFonts w:ascii="Cambria" w:hAnsi="Cambria"/>
          <w:sz w:val="24"/>
          <w:szCs w:val="24"/>
        </w:rPr>
      </w:pPr>
    </w:p>
    <w:p w14:paraId="1EF6D3E4" w14:textId="5C84EEBB" w:rsidR="000D176C" w:rsidRPr="00113001" w:rsidRDefault="000D176C" w:rsidP="004F2E3C">
      <w:pPr>
        <w:spacing w:after="0" w:line="240" w:lineRule="auto"/>
        <w:jc w:val="both"/>
        <w:rPr>
          <w:rFonts w:ascii="Cambria" w:hAnsi="Cambria"/>
          <w:sz w:val="24"/>
          <w:szCs w:val="24"/>
        </w:rPr>
      </w:pPr>
    </w:p>
    <w:p w14:paraId="7CB41165"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Perpetual Validity for Certificate of Authorisation (CoA) issued to Payment System Operators (</w:t>
      </w:r>
      <w:proofErr w:type="spellStart"/>
      <w:r w:rsidRPr="00113001">
        <w:rPr>
          <w:rFonts w:ascii="Cambria" w:hAnsi="Cambria"/>
          <w:b/>
          <w:bCs/>
          <w:sz w:val="24"/>
          <w:szCs w:val="24"/>
        </w:rPr>
        <w:t>PSOs</w:t>
      </w:r>
      <w:proofErr w:type="spellEnd"/>
      <w:r w:rsidRPr="00113001">
        <w:rPr>
          <w:rFonts w:ascii="Cambria" w:hAnsi="Cambria"/>
          <w:b/>
          <w:bCs/>
          <w:sz w:val="24"/>
          <w:szCs w:val="24"/>
        </w:rPr>
        <w:t>) under Payment and Settlement Systems Act, 2007 (PSS Act)</w:t>
      </w:r>
    </w:p>
    <w:p w14:paraId="36CBD746" w14:textId="77777777" w:rsidR="00073301" w:rsidRPr="00113001" w:rsidRDefault="00073301" w:rsidP="004F2E3C">
      <w:pPr>
        <w:spacing w:after="0" w:line="240" w:lineRule="auto"/>
        <w:jc w:val="both"/>
        <w:rPr>
          <w:rFonts w:ascii="Cambria" w:hAnsi="Cambria"/>
          <w:sz w:val="24"/>
          <w:szCs w:val="24"/>
        </w:rPr>
      </w:pPr>
    </w:p>
    <w:p w14:paraId="295F2194" w14:textId="57536EB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RBI/2020-21/72 </w:t>
      </w:r>
      <w:proofErr w:type="spellStart"/>
      <w:r w:rsidRPr="00113001">
        <w:rPr>
          <w:rFonts w:ascii="Cambria" w:hAnsi="Cambria"/>
          <w:sz w:val="24"/>
          <w:szCs w:val="24"/>
        </w:rPr>
        <w:t>DPSS.CO.AD.No.724</w:t>
      </w:r>
      <w:proofErr w:type="spellEnd"/>
      <w:r w:rsidRPr="00113001">
        <w:rPr>
          <w:rFonts w:ascii="Cambria" w:hAnsi="Cambria"/>
          <w:sz w:val="24"/>
          <w:szCs w:val="24"/>
        </w:rPr>
        <w:t>/02.27.005/2020-21</w:t>
      </w:r>
    </w:p>
    <w:p w14:paraId="7F06EAB6"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476744A6" w14:textId="77777777" w:rsidR="000D176C" w:rsidRPr="00113001" w:rsidRDefault="000D176C" w:rsidP="004F2E3C">
      <w:pPr>
        <w:spacing w:after="0" w:line="240" w:lineRule="auto"/>
        <w:jc w:val="both"/>
        <w:rPr>
          <w:rFonts w:ascii="Cambria" w:hAnsi="Cambria"/>
          <w:sz w:val="24"/>
          <w:szCs w:val="24"/>
        </w:rPr>
      </w:pPr>
    </w:p>
    <w:p w14:paraId="5FC169F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1A0A5A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Authorised Non-bank Payment System Operators</w:t>
      </w:r>
    </w:p>
    <w:p w14:paraId="1A392F0D" w14:textId="77777777" w:rsidR="000D176C" w:rsidRPr="00113001" w:rsidRDefault="000D176C" w:rsidP="004F2E3C">
      <w:pPr>
        <w:spacing w:after="0" w:line="240" w:lineRule="auto"/>
        <w:jc w:val="both"/>
        <w:rPr>
          <w:rFonts w:ascii="Cambria" w:hAnsi="Cambria"/>
          <w:sz w:val="24"/>
          <w:szCs w:val="24"/>
        </w:rPr>
      </w:pPr>
    </w:p>
    <w:p w14:paraId="79E38D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This has reference to the Statement on Developmental and Regulatory Policies dated October 9, 2020 wherein Reserve Bank of India (RBI) had announced granting of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under PSS Act on a perpetual basis, subject to certain conditions.</w:t>
      </w:r>
    </w:p>
    <w:p w14:paraId="29BAB0BE" w14:textId="77777777" w:rsidR="000D176C" w:rsidRPr="00113001" w:rsidRDefault="000D176C" w:rsidP="004F2E3C">
      <w:pPr>
        <w:spacing w:after="0" w:line="240" w:lineRule="auto"/>
        <w:jc w:val="both"/>
        <w:rPr>
          <w:rFonts w:ascii="Cambria" w:hAnsi="Cambria"/>
          <w:sz w:val="24"/>
          <w:szCs w:val="24"/>
        </w:rPr>
      </w:pPr>
    </w:p>
    <w:p w14:paraId="7A1B44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Currently, RBI grants authorisation to new entities desirous of operating a payment system for specified periods up to five years. Similar approach is adopted for renewal of validity of authorisation to existing entities. To reduce licensing uncertainties and enable </w:t>
      </w:r>
      <w:proofErr w:type="spellStart"/>
      <w:r w:rsidRPr="00113001">
        <w:rPr>
          <w:rFonts w:ascii="Cambria" w:hAnsi="Cambria"/>
          <w:sz w:val="24"/>
          <w:szCs w:val="24"/>
        </w:rPr>
        <w:t>PSOs</w:t>
      </w:r>
      <w:proofErr w:type="spellEnd"/>
      <w:r w:rsidRPr="00113001">
        <w:rPr>
          <w:rFonts w:ascii="Cambria" w:hAnsi="Cambria"/>
          <w:sz w:val="24"/>
          <w:szCs w:val="24"/>
        </w:rPr>
        <w:t xml:space="preserve"> to focus on their business as also to optimise utilisation of regulatory resources, it has been decided to, hereafter, grant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(both new and existing) on a perpetual basis, subject to the usual conditions.</w:t>
      </w:r>
    </w:p>
    <w:p w14:paraId="031A6760" w14:textId="77777777" w:rsidR="000D176C" w:rsidRPr="00113001" w:rsidRDefault="000D176C" w:rsidP="004F2E3C">
      <w:pPr>
        <w:spacing w:after="0" w:line="240" w:lineRule="auto"/>
        <w:jc w:val="both"/>
        <w:rPr>
          <w:rFonts w:ascii="Cambria" w:hAnsi="Cambria"/>
          <w:sz w:val="24"/>
          <w:szCs w:val="24"/>
        </w:rPr>
      </w:pPr>
    </w:p>
    <w:p w14:paraId="26FC7B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For existing authorised </w:t>
      </w:r>
      <w:proofErr w:type="spellStart"/>
      <w:r w:rsidRPr="00113001">
        <w:rPr>
          <w:rFonts w:ascii="Cambria" w:hAnsi="Cambria"/>
          <w:sz w:val="24"/>
          <w:szCs w:val="24"/>
        </w:rPr>
        <w:t>PSOs</w:t>
      </w:r>
      <w:proofErr w:type="spellEnd"/>
      <w:r w:rsidRPr="00113001">
        <w:rPr>
          <w:rFonts w:ascii="Cambria" w:hAnsi="Cambria"/>
          <w:sz w:val="24"/>
          <w:szCs w:val="24"/>
        </w:rPr>
        <w:t>, grant of perpetual validity shall be examined as and when the CoA becomes due for renewal subject to their adherence to the following:</w:t>
      </w:r>
    </w:p>
    <w:p w14:paraId="3F1535B7" w14:textId="77777777" w:rsidR="000D176C" w:rsidRPr="00113001" w:rsidRDefault="000D176C" w:rsidP="004F2E3C">
      <w:pPr>
        <w:spacing w:after="0" w:line="240" w:lineRule="auto"/>
        <w:jc w:val="both"/>
        <w:rPr>
          <w:rFonts w:ascii="Cambria" w:hAnsi="Cambria"/>
          <w:sz w:val="24"/>
          <w:szCs w:val="24"/>
        </w:rPr>
      </w:pPr>
    </w:p>
    <w:p w14:paraId="2BBA8E4A"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Full compliance with the terms and conditions subject to which authorisation was </w:t>
      </w:r>
      <w:proofErr w:type="gramStart"/>
      <w:r w:rsidRPr="00113001">
        <w:rPr>
          <w:rFonts w:ascii="Cambria" w:hAnsi="Cambria"/>
          <w:sz w:val="24"/>
          <w:szCs w:val="24"/>
        </w:rPr>
        <w:t>granted;</w:t>
      </w:r>
      <w:proofErr w:type="gramEnd"/>
    </w:p>
    <w:p w14:paraId="00F2CE18"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Fulfilment of entry norms such as capital, </w:t>
      </w:r>
      <w:proofErr w:type="spellStart"/>
      <w:r w:rsidRPr="00113001">
        <w:rPr>
          <w:rFonts w:ascii="Cambria" w:hAnsi="Cambria"/>
          <w:sz w:val="24"/>
          <w:szCs w:val="24"/>
        </w:rPr>
        <w:t>networth</w:t>
      </w:r>
      <w:proofErr w:type="spellEnd"/>
      <w:r w:rsidRPr="00113001">
        <w:rPr>
          <w:rFonts w:ascii="Cambria" w:hAnsi="Cambria"/>
          <w:sz w:val="24"/>
          <w:szCs w:val="24"/>
        </w:rPr>
        <w:t xml:space="preserve"> requirements, </w:t>
      </w:r>
      <w:proofErr w:type="gramStart"/>
      <w:r w:rsidRPr="00113001">
        <w:rPr>
          <w:rFonts w:ascii="Cambria" w:hAnsi="Cambria"/>
          <w:sz w:val="24"/>
          <w:szCs w:val="24"/>
        </w:rPr>
        <w:t>etc.;</w:t>
      </w:r>
      <w:proofErr w:type="gramEnd"/>
    </w:p>
    <w:p w14:paraId="0BBD03F7"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No major regulatory or supervisory concerns related to operations of the </w:t>
      </w:r>
      <w:proofErr w:type="spellStart"/>
      <w:r w:rsidRPr="00113001">
        <w:rPr>
          <w:rFonts w:ascii="Cambria" w:hAnsi="Cambria"/>
          <w:sz w:val="24"/>
          <w:szCs w:val="24"/>
        </w:rPr>
        <w:t>PSO</w:t>
      </w:r>
      <w:proofErr w:type="spellEnd"/>
      <w:r w:rsidRPr="00113001">
        <w:rPr>
          <w:rFonts w:ascii="Cambria" w:hAnsi="Cambria"/>
          <w:sz w:val="24"/>
          <w:szCs w:val="24"/>
        </w:rPr>
        <w:t xml:space="preserve">, as observed during onsite and / or offsite </w:t>
      </w:r>
      <w:proofErr w:type="gramStart"/>
      <w:r w:rsidRPr="00113001">
        <w:rPr>
          <w:rFonts w:ascii="Cambria" w:hAnsi="Cambria"/>
          <w:sz w:val="24"/>
          <w:szCs w:val="24"/>
        </w:rPr>
        <w:t>monitoring;</w:t>
      </w:r>
      <w:proofErr w:type="gramEnd"/>
    </w:p>
    <w:p w14:paraId="5CDB59B3"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Efficacy of customer grievance redressal </w:t>
      </w:r>
      <w:proofErr w:type="gramStart"/>
      <w:r w:rsidRPr="00113001">
        <w:rPr>
          <w:rFonts w:ascii="Cambria" w:hAnsi="Cambria"/>
          <w:sz w:val="24"/>
          <w:szCs w:val="24"/>
        </w:rPr>
        <w:t>mechanism;</w:t>
      </w:r>
      <w:proofErr w:type="gramEnd"/>
    </w:p>
    <w:p w14:paraId="1FB0C96C"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No adverse reports from other departments of RBI / regulators / statutory bodies, etc.</w:t>
      </w:r>
    </w:p>
    <w:p w14:paraId="5C2BEEC1" w14:textId="77777777" w:rsidR="000D176C" w:rsidRPr="00113001" w:rsidRDefault="000D176C" w:rsidP="004F2E3C">
      <w:pPr>
        <w:spacing w:after="0" w:line="240" w:lineRule="auto"/>
        <w:jc w:val="both"/>
        <w:rPr>
          <w:rFonts w:ascii="Cambria" w:hAnsi="Cambria"/>
          <w:sz w:val="24"/>
          <w:szCs w:val="24"/>
        </w:rPr>
      </w:pPr>
    </w:p>
    <w:p w14:paraId="1C7336A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4. Existing </w:t>
      </w:r>
      <w:proofErr w:type="spellStart"/>
      <w:r w:rsidRPr="00113001">
        <w:rPr>
          <w:rFonts w:ascii="Cambria" w:hAnsi="Cambria"/>
          <w:sz w:val="24"/>
          <w:szCs w:val="24"/>
        </w:rPr>
        <w:t>PSOs</w:t>
      </w:r>
      <w:proofErr w:type="spellEnd"/>
      <w:r w:rsidRPr="00113001">
        <w:rPr>
          <w:rFonts w:ascii="Cambria" w:hAnsi="Cambria"/>
          <w:sz w:val="24"/>
          <w:szCs w:val="24"/>
        </w:rPr>
        <w:t xml:space="preserve"> who do not satisfy all conditions will be given one-year renewals to enable them to comply; if any entity fails to do so in a reasonable time, its authorisation may be withdrawn.</w:t>
      </w:r>
    </w:p>
    <w:p w14:paraId="0B03BA80" w14:textId="77777777" w:rsidR="000D176C" w:rsidRPr="00113001" w:rsidRDefault="000D176C" w:rsidP="004F2E3C">
      <w:pPr>
        <w:spacing w:after="0" w:line="240" w:lineRule="auto"/>
        <w:jc w:val="both"/>
        <w:rPr>
          <w:rFonts w:ascii="Cambria" w:hAnsi="Cambria"/>
          <w:sz w:val="24"/>
          <w:szCs w:val="24"/>
        </w:rPr>
      </w:pPr>
    </w:p>
    <w:p w14:paraId="2916653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If an entity becomes non-compliant with any of the conditions of authorisation, RBI may undertake action as deemed fit under the provisions of PSS Act, including imposition of restrictions on payment system operations and / or revocation of CoA.</w:t>
      </w:r>
    </w:p>
    <w:p w14:paraId="5B35C8F8" w14:textId="77777777" w:rsidR="000D176C" w:rsidRPr="00113001" w:rsidRDefault="000D176C" w:rsidP="004F2E3C">
      <w:pPr>
        <w:spacing w:after="0" w:line="240" w:lineRule="auto"/>
        <w:jc w:val="both"/>
        <w:rPr>
          <w:rFonts w:ascii="Cambria" w:hAnsi="Cambria"/>
          <w:sz w:val="24"/>
          <w:szCs w:val="24"/>
        </w:rPr>
      </w:pPr>
    </w:p>
    <w:p w14:paraId="67D0C58E" w14:textId="79BFA38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6. This directive is issued under Section 10(2) read with Section 18 of Payment and Settlement Systems Act, 2007 (Act 51 of 2007).</w:t>
      </w:r>
    </w:p>
    <w:p w14:paraId="47F15F37" w14:textId="11DE8D7C" w:rsidR="000D176C" w:rsidRPr="00113001" w:rsidRDefault="000D176C" w:rsidP="004F2E3C">
      <w:pPr>
        <w:pBdr>
          <w:bottom w:val="single" w:sz="12" w:space="1" w:color="auto"/>
        </w:pBdr>
        <w:spacing w:after="0" w:line="240" w:lineRule="auto"/>
        <w:jc w:val="both"/>
        <w:rPr>
          <w:rFonts w:ascii="Cambria" w:hAnsi="Cambria"/>
          <w:sz w:val="24"/>
          <w:szCs w:val="24"/>
        </w:rPr>
      </w:pPr>
    </w:p>
    <w:p w14:paraId="7F420414" w14:textId="77777777" w:rsidR="000D176C" w:rsidRPr="00113001" w:rsidRDefault="000D176C" w:rsidP="004F2E3C">
      <w:pPr>
        <w:spacing w:after="0" w:line="240" w:lineRule="auto"/>
        <w:jc w:val="both"/>
        <w:rPr>
          <w:rFonts w:ascii="Cambria" w:hAnsi="Cambria"/>
          <w:sz w:val="24"/>
          <w:szCs w:val="24"/>
        </w:rPr>
      </w:pPr>
    </w:p>
    <w:p w14:paraId="75326183"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Authorisation of entities for operating a Payment System under the Payment and Settlement Systems Act, 2007 (PSS Act) – Introduction of Cooling Period</w:t>
      </w:r>
    </w:p>
    <w:p w14:paraId="52ECD926" w14:textId="77777777" w:rsidR="00073301" w:rsidRPr="00113001" w:rsidRDefault="00073301" w:rsidP="004F2E3C">
      <w:pPr>
        <w:spacing w:after="0" w:line="240" w:lineRule="auto"/>
        <w:jc w:val="both"/>
        <w:rPr>
          <w:rFonts w:ascii="Cambria" w:hAnsi="Cambria"/>
          <w:sz w:val="24"/>
          <w:szCs w:val="24"/>
        </w:rPr>
      </w:pPr>
    </w:p>
    <w:p w14:paraId="5FB5AA7E" w14:textId="450E5C04"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RBI/2020-21/73 </w:t>
      </w:r>
      <w:proofErr w:type="spellStart"/>
      <w:r w:rsidRPr="00113001">
        <w:rPr>
          <w:rFonts w:ascii="Cambria" w:hAnsi="Cambria"/>
          <w:sz w:val="24"/>
          <w:szCs w:val="24"/>
        </w:rPr>
        <w:t>DPSS.CO.OD.No.753</w:t>
      </w:r>
      <w:proofErr w:type="spellEnd"/>
      <w:r w:rsidRPr="00113001">
        <w:rPr>
          <w:rFonts w:ascii="Cambria" w:hAnsi="Cambria"/>
          <w:sz w:val="24"/>
          <w:szCs w:val="24"/>
        </w:rPr>
        <w:t>/06.08.005/2020-21</w:t>
      </w:r>
    </w:p>
    <w:p w14:paraId="4982B45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364C45C4" w14:textId="77777777" w:rsidR="000D176C" w:rsidRPr="00113001" w:rsidRDefault="000D176C" w:rsidP="004F2E3C">
      <w:pPr>
        <w:spacing w:after="0" w:line="240" w:lineRule="auto"/>
        <w:jc w:val="both"/>
        <w:rPr>
          <w:rFonts w:ascii="Cambria" w:hAnsi="Cambria"/>
          <w:sz w:val="24"/>
          <w:szCs w:val="24"/>
        </w:rPr>
      </w:pPr>
    </w:p>
    <w:p w14:paraId="271D4E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A66516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Non-bank Payment System Operators</w:t>
      </w:r>
    </w:p>
    <w:p w14:paraId="324D4784" w14:textId="77777777" w:rsidR="000D176C" w:rsidRPr="00113001" w:rsidRDefault="000D176C" w:rsidP="004F2E3C">
      <w:pPr>
        <w:spacing w:after="0" w:line="240" w:lineRule="auto"/>
        <w:jc w:val="both"/>
        <w:rPr>
          <w:rFonts w:ascii="Cambria" w:hAnsi="Cambria"/>
          <w:sz w:val="24"/>
          <w:szCs w:val="24"/>
        </w:rPr>
      </w:pPr>
    </w:p>
    <w:p w14:paraId="67FC106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provisions contained in Section 4 of PSS Act and ‘Oversight Framework for Financial Market Infrastructures and Retail Payment Systems issued on June 13, 2020’, in terms of which any person before commencing or operating a payment system shall obtain authorisation from the Reserve Bank and for the purpose shall apply in a prescribed format to RBI as defined in Payment and Settlement Systems Regulations, 2008.</w:t>
      </w:r>
    </w:p>
    <w:p w14:paraId="4C0E2279" w14:textId="77777777" w:rsidR="000D176C" w:rsidRPr="00113001" w:rsidRDefault="000D176C" w:rsidP="004F2E3C">
      <w:pPr>
        <w:spacing w:after="0" w:line="240" w:lineRule="auto"/>
        <w:jc w:val="both"/>
        <w:rPr>
          <w:rFonts w:ascii="Cambria" w:hAnsi="Cambria"/>
          <w:sz w:val="24"/>
          <w:szCs w:val="24"/>
        </w:rPr>
      </w:pPr>
    </w:p>
    <w:p w14:paraId="554D5AB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To inculcate discipline and encourage submission of applications by serious players as also for effective utilisation of regulatory resources, it has been decided to introduce the concept of Cooling Period in the following situations –</w:t>
      </w:r>
    </w:p>
    <w:p w14:paraId="139EFC40" w14:textId="77777777" w:rsidR="000D176C" w:rsidRPr="00113001" w:rsidRDefault="000D176C" w:rsidP="004F2E3C">
      <w:pPr>
        <w:spacing w:after="0" w:line="240" w:lineRule="auto"/>
        <w:jc w:val="both"/>
        <w:rPr>
          <w:rFonts w:ascii="Cambria" w:hAnsi="Cambria"/>
          <w:sz w:val="24"/>
          <w:szCs w:val="24"/>
        </w:rPr>
      </w:pPr>
    </w:p>
    <w:p w14:paraId="553FD2D4"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whose Certificate of Authorisation (CoA) is revoked or </w:t>
      </w:r>
      <w:proofErr w:type="gramStart"/>
      <w:r w:rsidRPr="00113001">
        <w:rPr>
          <w:rFonts w:ascii="Cambria" w:hAnsi="Cambria"/>
          <w:sz w:val="24"/>
          <w:szCs w:val="24"/>
        </w:rPr>
        <w:t>not-renewed</w:t>
      </w:r>
      <w:proofErr w:type="gramEnd"/>
      <w:r w:rsidRPr="00113001">
        <w:rPr>
          <w:rFonts w:ascii="Cambria" w:hAnsi="Cambria"/>
          <w:sz w:val="24"/>
          <w:szCs w:val="24"/>
        </w:rPr>
        <w:t xml:space="preserve"> for any reason; or</w:t>
      </w:r>
    </w:p>
    <w:p w14:paraId="56F3F499"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CoA is voluntarily surrendered for any reason; or</w:t>
      </w:r>
    </w:p>
    <w:p w14:paraId="346BB35D"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Application for authorisation of a payment system has been rejected by RBI.</w:t>
      </w:r>
    </w:p>
    <w:p w14:paraId="23F11861" w14:textId="25FD9FDE"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New entities that are set-up by promoters involved in any of the above categories; definition of promoters for the purpose, shall be as defined in the Companies Act, 2013.</w:t>
      </w:r>
    </w:p>
    <w:p w14:paraId="0DEADA4C" w14:textId="77777777" w:rsidR="000D176C" w:rsidRPr="00113001" w:rsidRDefault="000D176C" w:rsidP="004F2E3C">
      <w:pPr>
        <w:spacing w:after="0" w:line="240" w:lineRule="auto"/>
        <w:jc w:val="both"/>
        <w:rPr>
          <w:rFonts w:ascii="Cambria" w:hAnsi="Cambria"/>
          <w:sz w:val="24"/>
          <w:szCs w:val="24"/>
        </w:rPr>
      </w:pPr>
    </w:p>
    <w:p w14:paraId="734110A9" w14:textId="51DF641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Cooling Period shall be for one year from the date of revocation / non-renewal / acceptance of voluntary surrender / rejection of application, as the case may be. In respect of entities whose application for authorisation is returned for any reason by RBI, condition of Cooling Period shall be invoked after giving the entity an additional opportunity to submit the application.</w:t>
      </w:r>
    </w:p>
    <w:p w14:paraId="222911EA" w14:textId="77777777" w:rsidR="000D176C" w:rsidRPr="00113001" w:rsidRDefault="000D176C" w:rsidP="004F2E3C">
      <w:pPr>
        <w:spacing w:after="0" w:line="240" w:lineRule="auto"/>
        <w:jc w:val="both"/>
        <w:rPr>
          <w:rFonts w:ascii="Cambria" w:hAnsi="Cambria"/>
          <w:sz w:val="24"/>
          <w:szCs w:val="24"/>
        </w:rPr>
      </w:pPr>
    </w:p>
    <w:p w14:paraId="1CA114DA"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During the Cooling Period, entities shall be prohibited from submission of applications for operating any payment system under the PSS Act.</w:t>
      </w:r>
    </w:p>
    <w:p w14:paraId="6AA9B6AD" w14:textId="77777777" w:rsidR="000D176C" w:rsidRPr="00113001" w:rsidRDefault="000D176C" w:rsidP="004F2E3C">
      <w:pPr>
        <w:spacing w:after="0" w:line="240" w:lineRule="auto"/>
        <w:jc w:val="both"/>
        <w:rPr>
          <w:rFonts w:ascii="Cambria" w:hAnsi="Cambria"/>
          <w:sz w:val="24"/>
          <w:szCs w:val="24"/>
        </w:rPr>
      </w:pPr>
    </w:p>
    <w:p w14:paraId="2EB2D884" w14:textId="79218E9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10(2) read with Section 18 of Payment and Settlement Systems Act, 2007 (Act 51 of 2007).</w:t>
      </w:r>
    </w:p>
    <w:p w14:paraId="1769670B" w14:textId="41A2DF72" w:rsidR="000D176C" w:rsidRPr="00113001" w:rsidRDefault="000D176C" w:rsidP="004F2E3C">
      <w:pPr>
        <w:pBdr>
          <w:bottom w:val="single" w:sz="12" w:space="1" w:color="auto"/>
        </w:pBdr>
        <w:spacing w:after="0" w:line="240" w:lineRule="auto"/>
        <w:jc w:val="both"/>
        <w:rPr>
          <w:rFonts w:ascii="Cambria" w:hAnsi="Cambria"/>
          <w:sz w:val="24"/>
          <w:szCs w:val="24"/>
        </w:rPr>
      </w:pPr>
    </w:p>
    <w:p w14:paraId="68F527C4" w14:textId="77777777" w:rsidR="00F05557" w:rsidRDefault="00F05557" w:rsidP="004F2E3C">
      <w:pPr>
        <w:spacing w:after="0" w:line="240" w:lineRule="auto"/>
        <w:jc w:val="both"/>
        <w:rPr>
          <w:rFonts w:ascii="Cambria" w:hAnsi="Cambria"/>
          <w:b/>
          <w:bCs/>
          <w:sz w:val="24"/>
          <w:szCs w:val="24"/>
        </w:rPr>
      </w:pPr>
    </w:p>
    <w:p w14:paraId="42F7A7F6" w14:textId="72C7758A"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101152BB" w14:textId="77777777" w:rsidR="00073301" w:rsidRPr="00113001" w:rsidRDefault="00073301" w:rsidP="004F2E3C">
      <w:pPr>
        <w:spacing w:after="0" w:line="240" w:lineRule="auto"/>
        <w:jc w:val="both"/>
        <w:rPr>
          <w:rFonts w:ascii="Cambria" w:hAnsi="Cambria"/>
          <w:sz w:val="24"/>
          <w:szCs w:val="24"/>
        </w:rPr>
      </w:pPr>
    </w:p>
    <w:p w14:paraId="616A38A8" w14:textId="63535C8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RBI/2020-21/74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No.754</w:t>
      </w:r>
      <w:proofErr w:type="spellEnd"/>
      <w:r w:rsidRPr="00113001">
        <w:rPr>
          <w:rFonts w:ascii="Cambria" w:hAnsi="Cambria"/>
          <w:sz w:val="24"/>
          <w:szCs w:val="24"/>
        </w:rPr>
        <w:t>/02.14.003/2020-21</w:t>
      </w:r>
    </w:p>
    <w:p w14:paraId="4F2CE55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08669226" w14:textId="77777777" w:rsidR="000D176C" w:rsidRPr="00113001" w:rsidRDefault="000D176C" w:rsidP="004F2E3C">
      <w:pPr>
        <w:spacing w:after="0" w:line="240" w:lineRule="auto"/>
        <w:jc w:val="both"/>
        <w:rPr>
          <w:rFonts w:ascii="Cambria" w:hAnsi="Cambria"/>
          <w:sz w:val="24"/>
          <w:szCs w:val="24"/>
        </w:rPr>
      </w:pPr>
    </w:p>
    <w:p w14:paraId="62016BF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484AFAE" w14:textId="06B248A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154A511" w14:textId="77777777" w:rsidR="000D176C" w:rsidRPr="00113001" w:rsidRDefault="000D176C" w:rsidP="004F2E3C">
      <w:pPr>
        <w:spacing w:after="0" w:line="240" w:lineRule="auto"/>
        <w:jc w:val="both"/>
        <w:rPr>
          <w:rFonts w:ascii="Cambria" w:hAnsi="Cambria"/>
          <w:sz w:val="24"/>
          <w:szCs w:val="24"/>
        </w:rPr>
      </w:pPr>
    </w:p>
    <w:p w14:paraId="586EE0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DPSS.CO.PD.No.447</w:t>
      </w:r>
      <w:proofErr w:type="spellEnd"/>
      <w:r w:rsidRPr="00113001">
        <w:rPr>
          <w:rFonts w:ascii="Cambria" w:hAnsi="Cambria"/>
          <w:sz w:val="24"/>
          <w:szCs w:val="24"/>
        </w:rPr>
        <w:t>/02.14.003/2019-20 dated August 21, 2019 vide which relaxation 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3099727C" w14:textId="77777777" w:rsidR="000D176C" w:rsidRPr="00113001" w:rsidRDefault="000D176C" w:rsidP="004F2E3C">
      <w:pPr>
        <w:spacing w:after="0" w:line="240" w:lineRule="auto"/>
        <w:jc w:val="both"/>
        <w:rPr>
          <w:rFonts w:ascii="Cambria" w:hAnsi="Cambria"/>
          <w:sz w:val="24"/>
          <w:szCs w:val="24"/>
        </w:rPr>
      </w:pPr>
    </w:p>
    <w:p w14:paraId="09C9DBB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to ₹ 5,000/- per transaction, with effect from January 1, 2021.</w:t>
      </w:r>
    </w:p>
    <w:p w14:paraId="1FFF8939" w14:textId="77777777" w:rsidR="000D176C" w:rsidRPr="00113001" w:rsidRDefault="000D176C" w:rsidP="004F2E3C">
      <w:pPr>
        <w:spacing w:after="0" w:line="240" w:lineRule="auto"/>
        <w:jc w:val="both"/>
        <w:rPr>
          <w:rFonts w:ascii="Cambria" w:hAnsi="Cambria"/>
          <w:sz w:val="24"/>
          <w:szCs w:val="24"/>
        </w:rPr>
      </w:pPr>
    </w:p>
    <w:p w14:paraId="294025F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1CFCB7BE" w14:textId="77777777" w:rsidR="000D176C" w:rsidRPr="00113001" w:rsidRDefault="000D176C" w:rsidP="004F2E3C">
      <w:pPr>
        <w:spacing w:after="0" w:line="240" w:lineRule="auto"/>
        <w:jc w:val="both"/>
        <w:rPr>
          <w:rFonts w:ascii="Cambria" w:hAnsi="Cambria"/>
          <w:sz w:val="24"/>
          <w:szCs w:val="24"/>
        </w:rPr>
      </w:pPr>
    </w:p>
    <w:p w14:paraId="3C2E3346" w14:textId="009AE8B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51DF21E4" w14:textId="782402C0" w:rsidR="000D176C" w:rsidRPr="00113001" w:rsidRDefault="000D176C" w:rsidP="004F2E3C">
      <w:pPr>
        <w:pBdr>
          <w:bottom w:val="single" w:sz="12" w:space="1" w:color="auto"/>
        </w:pBdr>
        <w:spacing w:after="0" w:line="240" w:lineRule="auto"/>
        <w:jc w:val="both"/>
        <w:rPr>
          <w:rFonts w:ascii="Cambria" w:hAnsi="Cambria"/>
          <w:sz w:val="24"/>
          <w:szCs w:val="24"/>
        </w:rPr>
      </w:pPr>
    </w:p>
    <w:p w14:paraId="3FB12E2F" w14:textId="77777777" w:rsidR="00F05557" w:rsidRDefault="00F05557" w:rsidP="004F2E3C">
      <w:pPr>
        <w:spacing w:after="0" w:line="240" w:lineRule="auto"/>
        <w:jc w:val="both"/>
        <w:rPr>
          <w:rFonts w:ascii="Cambria" w:hAnsi="Cambria"/>
          <w:b/>
          <w:bCs/>
          <w:sz w:val="24"/>
          <w:szCs w:val="24"/>
        </w:rPr>
      </w:pPr>
    </w:p>
    <w:p w14:paraId="1736A460" w14:textId="20037521"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4F2E3C">
      <w:pP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D96928" w:rsidP="004F2E3C">
      <w:pPr>
        <w:spacing w:after="0" w:line="240" w:lineRule="auto"/>
        <w:jc w:val="both"/>
        <w:rPr>
          <w:rFonts w:ascii="Cambria" w:hAnsi="Cambria"/>
          <w:sz w:val="24"/>
          <w:szCs w:val="24"/>
        </w:rPr>
      </w:pPr>
      <w:hyperlink r:id="rId26"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8C81" w14:textId="77777777" w:rsidR="00D96928" w:rsidRDefault="00D96928" w:rsidP="00D52BE8">
      <w:pPr>
        <w:spacing w:after="0" w:line="240" w:lineRule="auto"/>
      </w:pPr>
      <w:r>
        <w:separator/>
      </w:r>
    </w:p>
  </w:endnote>
  <w:endnote w:type="continuationSeparator" w:id="0">
    <w:p w14:paraId="085D15FD" w14:textId="77777777" w:rsidR="00D96928" w:rsidRDefault="00D96928"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E9289E" w:rsidRDefault="00E92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238B" w14:textId="77777777" w:rsidR="00D96928" w:rsidRDefault="00D96928" w:rsidP="00D52BE8">
      <w:pPr>
        <w:spacing w:after="0" w:line="240" w:lineRule="auto"/>
      </w:pPr>
      <w:r>
        <w:separator/>
      </w:r>
    </w:p>
  </w:footnote>
  <w:footnote w:type="continuationSeparator" w:id="0">
    <w:p w14:paraId="7832D3E1" w14:textId="77777777" w:rsidR="00D96928" w:rsidRDefault="00D96928"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7455A"/>
    <w:rsid w:val="000D176C"/>
    <w:rsid w:val="000D5A90"/>
    <w:rsid w:val="00113001"/>
    <w:rsid w:val="00147A38"/>
    <w:rsid w:val="002238AA"/>
    <w:rsid w:val="00232C37"/>
    <w:rsid w:val="003A1120"/>
    <w:rsid w:val="00410298"/>
    <w:rsid w:val="00423A38"/>
    <w:rsid w:val="00476BD5"/>
    <w:rsid w:val="004E503C"/>
    <w:rsid w:val="004F2E3C"/>
    <w:rsid w:val="00513DCD"/>
    <w:rsid w:val="005E301D"/>
    <w:rsid w:val="006449DE"/>
    <w:rsid w:val="00745628"/>
    <w:rsid w:val="007615AE"/>
    <w:rsid w:val="007A360B"/>
    <w:rsid w:val="00825F35"/>
    <w:rsid w:val="00870362"/>
    <w:rsid w:val="008A7CB1"/>
    <w:rsid w:val="008C0043"/>
    <w:rsid w:val="00902F9B"/>
    <w:rsid w:val="009541FD"/>
    <w:rsid w:val="00984497"/>
    <w:rsid w:val="009C1AF0"/>
    <w:rsid w:val="00A2288C"/>
    <w:rsid w:val="00A57CC1"/>
    <w:rsid w:val="00AC0EFA"/>
    <w:rsid w:val="00AD2750"/>
    <w:rsid w:val="00B24EBE"/>
    <w:rsid w:val="00BD2AF0"/>
    <w:rsid w:val="00C72793"/>
    <w:rsid w:val="00CD12C2"/>
    <w:rsid w:val="00D11854"/>
    <w:rsid w:val="00D52BE8"/>
    <w:rsid w:val="00D53EA0"/>
    <w:rsid w:val="00D7634B"/>
    <w:rsid w:val="00D96928"/>
    <w:rsid w:val="00DE2575"/>
    <w:rsid w:val="00E9289E"/>
    <w:rsid w:val="00EC2B91"/>
    <w:rsid w:val="00F05557"/>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28&amp;Mode=0" TargetMode="External"/><Relationship Id="rId13" Type="http://schemas.openxmlformats.org/officeDocument/2006/relationships/hyperlink" Target="https://www.rbi.org.in/Scripts/NotificationUser.aspx?Id=11931&amp;Mode=0" TargetMode="External"/><Relationship Id="rId18" Type="http://schemas.openxmlformats.org/officeDocument/2006/relationships/hyperlink" Target="https://www.rbi.org.in/Scripts/NotificationUser.aspx?Id=11954&amp;Mode=0" TargetMode="External"/><Relationship Id="rId26" Type="http://schemas.openxmlformats.org/officeDocument/2006/relationships/hyperlink" Target="https://www.rbi.org.in/scripts/FAQView.aspx?Id=137" TargetMode="External"/><Relationship Id="rId3" Type="http://schemas.openxmlformats.org/officeDocument/2006/relationships/styles" Target="styles.xml"/><Relationship Id="rId21" Type="http://schemas.openxmlformats.org/officeDocument/2006/relationships/hyperlink" Target="https://www.rbi.org.in/Scripts/NotificationUser.aspx?Id=11964&amp;Mode=0" TargetMode="External"/><Relationship Id="rId7" Type="http://schemas.openxmlformats.org/officeDocument/2006/relationships/endnotes" Target="endnotes.xml"/><Relationship Id="rId12" Type="http://schemas.openxmlformats.org/officeDocument/2006/relationships/hyperlink" Target="https://www.rbi.org.in/Scripts/NotificationUser.aspx?Id=11930&amp;Mode=0" TargetMode="External"/><Relationship Id="rId17" Type="http://schemas.openxmlformats.org/officeDocument/2006/relationships/hyperlink" Target="https://www.rbi.org.in/Scripts/NotificationUser.aspx?Id=11961&amp;Mode=0" TargetMode="External"/><Relationship Id="rId25" Type="http://schemas.openxmlformats.org/officeDocument/2006/relationships/hyperlink" Target="https://www.rbi.org.in/Scripts/NotificationUser.aspx?Id=11996&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1941&amp;Mode=0" TargetMode="External"/><Relationship Id="rId20" Type="http://schemas.openxmlformats.org/officeDocument/2006/relationships/hyperlink" Target="https://www.rbi.org.in/Scripts/NotificationUser.aspx?Id=11959&amp;Mode=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circulars.rbi.org.in" TargetMode="External"/><Relationship Id="rId24" Type="http://schemas.openxmlformats.org/officeDocument/2006/relationships/hyperlink" Target="https://www.rbi.org.in/Scripts/NotificationUser.aspx?Id=11986&amp;Mode=0"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1932&amp;Mode=0" TargetMode="External"/><Relationship Id="rId23" Type="http://schemas.openxmlformats.org/officeDocument/2006/relationships/hyperlink" Target="https://www.rbi.org.in/Scripts/NotificationUser.aspx?Id=11947&amp;Mode=0" TargetMode="External"/><Relationship Id="rId28" Type="http://schemas.openxmlformats.org/officeDocument/2006/relationships/fontTable" Target="fontTable.xml"/><Relationship Id="rId10" Type="http://schemas.openxmlformats.org/officeDocument/2006/relationships/hyperlink" Target="https://www.rbi.org.in/Scripts/NotificationUser.aspx?Id=11929&amp;Mode=0" TargetMode="External"/><Relationship Id="rId19" Type="http://schemas.openxmlformats.org/officeDocument/2006/relationships/hyperlink" Target="http://www.rbi.org.in" TargetMode="External"/><Relationship Id="rId4" Type="http://schemas.openxmlformats.org/officeDocument/2006/relationships/settings" Target="settings.xml"/><Relationship Id="rId9" Type="http://schemas.openxmlformats.org/officeDocument/2006/relationships/hyperlink" Target="http://www.mastercirculars.rbi.org.in" TargetMode="External"/><Relationship Id="rId14" Type="http://schemas.openxmlformats.org/officeDocument/2006/relationships/hyperlink" Target="http://www.rbi.org.in" TargetMode="External"/><Relationship Id="rId22" Type="http://schemas.openxmlformats.org/officeDocument/2006/relationships/hyperlink" Target="https://www.rbi.org.in/Scripts/NotificationUser.aspx?Id=11946&amp;Mode=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2021-01-14T11:51:00Z</dcterms:created>
  <dcterms:modified xsi:type="dcterms:W3CDTF">2021-01-15T11:47:00Z</dcterms:modified>
</cp:coreProperties>
</file>