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783F3B">
      <w:pPr>
        <w:rPr>
          <w:b/>
          <w:color w:val="2E74B5" w:themeColor="accent1" w:themeShade="BF"/>
          <w:sz w:val="24"/>
        </w:rPr>
      </w:pPr>
      <w:r>
        <w:rPr>
          <w:b/>
          <w:color w:val="2E74B5" w:themeColor="accent1" w:themeShade="BF"/>
          <w:sz w:val="24"/>
        </w:rPr>
        <w:t>Principles &amp; Practices of</w:t>
      </w:r>
      <w:r w:rsidR="00174F55" w:rsidRPr="00432068">
        <w:rPr>
          <w:b/>
          <w:color w:val="2E74B5" w:themeColor="accent1" w:themeShade="BF"/>
          <w:sz w:val="24"/>
        </w:rPr>
        <w:t xml:space="preserve"> Banking </w:t>
      </w:r>
    </w:p>
    <w:tbl>
      <w:tblPr>
        <w:tblW w:w="9268" w:type="dxa"/>
        <w:tblLook w:val="04A0" w:firstRow="1" w:lastRow="0" w:firstColumn="1" w:lastColumn="0" w:noHBand="0" w:noVBand="1"/>
      </w:tblPr>
      <w:tblGrid>
        <w:gridCol w:w="779"/>
        <w:gridCol w:w="8489"/>
      </w:tblGrid>
      <w:tr w:rsidR="00783F3B" w:rsidRPr="00174F55" w:rsidTr="00432068">
        <w:trPr>
          <w:trHeight w:val="380"/>
        </w:trPr>
        <w:tc>
          <w:tcPr>
            <w:tcW w:w="445" w:type="dxa"/>
            <w:tcBorders>
              <w:top w:val="single" w:sz="4" w:space="0" w:color="auto"/>
              <w:left w:val="single" w:sz="4" w:space="0" w:color="auto"/>
              <w:bottom w:val="single" w:sz="4" w:space="0" w:color="auto"/>
              <w:right w:val="single" w:sz="4" w:space="0" w:color="auto"/>
            </w:tcBorders>
          </w:tcPr>
          <w:p w:rsidR="00783F3B" w:rsidRPr="00783F3B" w:rsidRDefault="00783F3B" w:rsidP="00783F3B">
            <w:pPr>
              <w:spacing w:after="0" w:line="240" w:lineRule="auto"/>
              <w:jc w:val="center"/>
              <w:rPr>
                <w:rFonts w:eastAsia="Times New Roman" w:cstheme="minorHAnsi"/>
                <w:b/>
                <w:color w:val="000000"/>
              </w:rPr>
            </w:pPr>
            <w:r w:rsidRPr="00783F3B">
              <w:rPr>
                <w:rFonts w:eastAsia="Times New Roman" w:cstheme="minorHAnsi"/>
                <w:b/>
                <w:color w:val="000000"/>
              </w:rPr>
              <w:t>Sr.No.</w:t>
            </w: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783F3B" w:rsidRPr="00783F3B" w:rsidRDefault="00783F3B" w:rsidP="00783F3B">
            <w:pPr>
              <w:spacing w:after="0" w:line="240" w:lineRule="auto"/>
              <w:jc w:val="center"/>
              <w:rPr>
                <w:rFonts w:eastAsia="Times New Roman" w:cstheme="minorHAnsi"/>
                <w:b/>
                <w:color w:val="000000"/>
              </w:rPr>
            </w:pPr>
            <w:r w:rsidRPr="00783F3B">
              <w:rPr>
                <w:rFonts w:eastAsia="Times New Roman" w:cstheme="minorHAnsi"/>
                <w:b/>
                <w:color w:val="000000"/>
              </w:rPr>
              <w:t>RBI Notifications</w:t>
            </w:r>
          </w:p>
        </w:tc>
      </w:tr>
      <w:tr w:rsidR="00174F55" w:rsidRPr="00174F55" w:rsidTr="00432068">
        <w:trPr>
          <w:trHeight w:val="380"/>
        </w:trPr>
        <w:tc>
          <w:tcPr>
            <w:tcW w:w="445" w:type="dxa"/>
            <w:tcBorders>
              <w:top w:val="single" w:sz="4" w:space="0" w:color="auto"/>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w:t>
            </w:r>
          </w:p>
        </w:tc>
        <w:tc>
          <w:tcPr>
            <w:tcW w:w="8823" w:type="dxa"/>
            <w:tcBorders>
              <w:top w:val="single" w:sz="4" w:space="0" w:color="auto"/>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New Definition of Micro, Small and Medium Enterprises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Reserve Bank of India (Call, Notice and Term Money Markets) Directions, 2021</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Liberalised Remittance Scheme for Resident Individuals – Reporting</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Bharat Bill Payment System – Addition of Biller Category</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5</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Usage of Automated Teller Machines / Cash Recycler Machines – Review of Interchange Fee and Customer Charges</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6</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Preservation of CCTV recordings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7</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Direction – Reserve Bank of India (Certificate of Deposit) Directions, 2021</w:t>
            </w:r>
          </w:p>
        </w:tc>
      </w:tr>
      <w:tr w:rsidR="00174F55" w:rsidRPr="00174F55" w:rsidTr="00432068">
        <w:trPr>
          <w:trHeight w:val="761"/>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8</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Resolution Framework - 2.0: Resolution of Covid-19 related stress of Micro, Small and Medium Enterprises (MSMEs) – Revision in the threshold for aggregate exposure</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9</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Resolution Framework - 2.0: Resolution of Covid-19 related stress of Individuals and Small Businesses – Revision in the threshold for aggregate exposure</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10</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Customer Due Diligence for transactions in Virtual Currencies (VC)</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11</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Amalgamation of District Central Co-operative Banks (DCCBs) with the State Co-operative Bank (StCB) - Guidelines</w:t>
            </w:r>
          </w:p>
        </w:tc>
      </w:tr>
      <w:tr w:rsidR="00174F55" w:rsidRPr="00174F55" w:rsidTr="00432068">
        <w:trPr>
          <w:trHeight w:val="805"/>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 xml:space="preserve">Prepaid Payment Instruments (PPIs) – (i) Mandating Interoperability; (ii) Increasing the Limit to </w:t>
            </w:r>
            <w:r w:rsidRPr="00783F3B">
              <w:rPr>
                <w:rFonts w:ascii="Calibri" w:eastAsia="Times New Roman" w:hAnsi="Calibri" w:cs="Calibri"/>
                <w:color w:val="000000"/>
              </w:rPr>
              <w:t>₹</w:t>
            </w:r>
            <w:r w:rsidRPr="00783F3B">
              <w:rPr>
                <w:rFonts w:eastAsia="Times New Roman" w:cstheme="minorHAnsi"/>
                <w:color w:val="000000"/>
              </w:rPr>
              <w:t>2 lakh for Full-KYC PPIs; and (iii) Permitting Cash Withdrawal from Full-KYC PPIs of Non-Bank PPI Issuers</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Government Agency Business Arrangement – Appointment of Scheduled Private Sector Banks as Agency Banks of Reserve Bank of India (RBI)</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Amendment to the Master Direction (MD) on KYC</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shd w:val="clear" w:color="000000" w:fill="FFFFFF"/>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15</w:t>
            </w:r>
          </w:p>
        </w:tc>
        <w:tc>
          <w:tcPr>
            <w:tcW w:w="8823" w:type="dxa"/>
            <w:tcBorders>
              <w:top w:val="nil"/>
              <w:left w:val="single" w:sz="4" w:space="0" w:color="auto"/>
              <w:bottom w:val="single" w:sz="4" w:space="0" w:color="auto"/>
              <w:right w:val="single" w:sz="4" w:space="0" w:color="auto"/>
            </w:tcBorders>
            <w:shd w:val="clear" w:color="000000" w:fill="FFFFFF"/>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Resolution Framework 2.0 – Resolution of Covid-19 related stress of Micro, Small and Medium Enterprises (MSMEs)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shd w:val="clear" w:color="000000" w:fill="FFFFFF"/>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16</w:t>
            </w:r>
          </w:p>
        </w:tc>
        <w:tc>
          <w:tcPr>
            <w:tcW w:w="8823" w:type="dxa"/>
            <w:tcBorders>
              <w:top w:val="nil"/>
              <w:left w:val="single" w:sz="4" w:space="0" w:color="auto"/>
              <w:bottom w:val="single" w:sz="4" w:space="0" w:color="auto"/>
              <w:right w:val="single" w:sz="4" w:space="0" w:color="auto"/>
            </w:tcBorders>
            <w:shd w:val="clear" w:color="000000" w:fill="FFFFFF"/>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Resolution Framework – 2.0: Resolution of Covid-19 related stress of Individuals and Small Businesses</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shd w:val="clear" w:color="000000" w:fill="FFFFFF"/>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17</w:t>
            </w:r>
          </w:p>
        </w:tc>
        <w:tc>
          <w:tcPr>
            <w:tcW w:w="8823" w:type="dxa"/>
            <w:tcBorders>
              <w:top w:val="nil"/>
              <w:left w:val="single" w:sz="4" w:space="0" w:color="auto"/>
              <w:bottom w:val="single" w:sz="4" w:space="0" w:color="auto"/>
              <w:right w:val="single" w:sz="4" w:space="0" w:color="auto"/>
            </w:tcBorders>
            <w:shd w:val="clear" w:color="000000" w:fill="FFFFFF"/>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Credit to MSME Entrepreneurs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18</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Periodic Updation of KYC – Restrictions on Account Operations for Non-compliance</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19</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Priority Sector Lending (PSL) - On-lending by Small Finance Banks (SFBs) to NBFC-MFIs</w:t>
            </w:r>
          </w:p>
        </w:tc>
      </w:tr>
      <w:tr w:rsidR="00174F55" w:rsidRPr="00174F55" w:rsidTr="00432068">
        <w:trPr>
          <w:trHeight w:val="414"/>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20</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Corporate Governance in Banks - Appointment of Directors and Constitution of Committees of the Board</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shd w:val="clear" w:color="000000" w:fill="FFFFFF"/>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21</w:t>
            </w:r>
          </w:p>
        </w:tc>
        <w:tc>
          <w:tcPr>
            <w:tcW w:w="8823" w:type="dxa"/>
            <w:tcBorders>
              <w:top w:val="nil"/>
              <w:left w:val="single" w:sz="4" w:space="0" w:color="auto"/>
              <w:bottom w:val="single" w:sz="4" w:space="0" w:color="auto"/>
              <w:right w:val="single" w:sz="4" w:space="0" w:color="auto"/>
            </w:tcBorders>
            <w:shd w:val="clear" w:color="000000" w:fill="FFFFFF"/>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 xml:space="preserve">Enhancement of limit of maximum balance per customer at end of the day from </w:t>
            </w:r>
            <w:r w:rsidRPr="00783F3B">
              <w:rPr>
                <w:rFonts w:ascii="Calibri" w:eastAsia="Times New Roman" w:hAnsi="Calibri" w:cs="Calibri"/>
                <w:color w:val="000000"/>
              </w:rPr>
              <w:t>₹</w:t>
            </w:r>
            <w:r w:rsidRPr="00783F3B">
              <w:rPr>
                <w:rFonts w:eastAsia="Times New Roman" w:cstheme="minorHAnsi"/>
                <w:color w:val="000000"/>
              </w:rPr>
              <w:t xml:space="preserve">1 lakh to </w:t>
            </w:r>
            <w:r w:rsidRPr="00783F3B">
              <w:rPr>
                <w:rFonts w:ascii="Calibri" w:eastAsia="Times New Roman" w:hAnsi="Calibri" w:cs="Calibri"/>
                <w:color w:val="000000"/>
              </w:rPr>
              <w:t>₹</w:t>
            </w:r>
            <w:r w:rsidRPr="00783F3B">
              <w:rPr>
                <w:rFonts w:eastAsia="Times New Roman" w:cstheme="minorHAnsi"/>
                <w:color w:val="000000"/>
              </w:rPr>
              <w:t xml:space="preserve">2 lakh </w:t>
            </w:r>
            <w:r w:rsidRPr="00783F3B">
              <w:rPr>
                <w:rFonts w:ascii="Calibri" w:eastAsia="Times New Roman" w:hAnsi="Calibri" w:cs="Calibri"/>
                <w:color w:val="000000"/>
              </w:rPr>
              <w:t>–</w:t>
            </w:r>
            <w:r w:rsidRPr="00783F3B">
              <w:rPr>
                <w:rFonts w:eastAsia="Times New Roman" w:cstheme="minorHAnsi"/>
                <w:color w:val="000000"/>
              </w:rPr>
              <w:t xml:space="preserve"> Payments Banks (PBs)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Asset Classification and Income Recognition following the expiry of Covid-19 regulatory package</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Priority Sector Lending (PSL) - Lending by banks to NBFCs for On-Lending</w:t>
            </w:r>
          </w:p>
        </w:tc>
      </w:tr>
      <w:tr w:rsidR="00174F55" w:rsidRPr="00174F55" w:rsidTr="00432068">
        <w:trPr>
          <w:trHeight w:val="761"/>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Priority Sector Lending (PSL) – Increase in limits for bank lending against Negotiable Warehouse Receipts (NWRs) / electronic Negotiable Warehouse Receipts (eNWRs)</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lastRenderedPageBreak/>
              <w:t>25</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Gold Monetization Scheme (GMS), 2015</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26</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Deendayal Antyodaya Yojana – National Urban Livelihoods Mission (DAY-NULM)</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27</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Circular – Lead Bank Scheme</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28</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Circular on SHG-Bank Linkage Programme</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29</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Circular – Deendayal Antyodaya Yojana - National Rural Livelihoods Mission (DAY-NRLM)</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30</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Direction - Reserve Bank of India (Call, Notice and Term Money Markets) Directions, 2021</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31</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Amendment to Master Direction (MD) on KYC – KYC norms for Self Help Groups (SHGs)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Framework for processing of e-mandates for recurring online transactions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Guidelines on Regulation of Payment Aggregators and Payment Gateways</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Amendment to Master Direction (MD) on KYC – Procedure for Implementation of Section 51A of the Unlawful Activities (Prevention) Act, 1967</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35</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Extension of Cheque Truncation System (CTS) across all bank branches in the country</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36</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Direction on Digital Payment Security Controls</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37</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Master Direction – Non-Banking Financial Company – Housing Finance Company (Reserve Bank) Directions, 2021</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38</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Remittances to International Financial Services Centres (IFSCs) in India under the Liberalised Remittance Scheme (LRS)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39</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Basel III Framework on Liquidity Standards – Net Stable Funding Ratio (NSFR)</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40</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SLR holdings in HTM category</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41</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Basel III Capital Regulations- Review of transitional arrangements</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Credit to MSME Entrepreneurs</w:t>
            </w:r>
          </w:p>
        </w:tc>
      </w:tr>
      <w:tr w:rsidR="00174F55" w:rsidRPr="00174F55" w:rsidTr="00432068">
        <w:trPr>
          <w:trHeight w:val="761"/>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Section 24 of the Banking Regulation Act, 1949 – Maintenance of Statutory Liquidity Ratio (SLR) – Marginal Standing Facility (MSF) - Extension of Relaxation</w:t>
            </w:r>
          </w:p>
        </w:tc>
      </w:tr>
      <w:tr w:rsidR="00174F55" w:rsidRPr="00174F55" w:rsidTr="00432068">
        <w:trPr>
          <w:trHeight w:val="19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Maintenance of Cash Reserve Ratio (CRR)</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45</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Loans and advances to directors, their relatives, and firms / concerns in which they are interested</w:t>
            </w:r>
          </w:p>
        </w:tc>
      </w:tr>
      <w:tr w:rsidR="00174F55" w:rsidRPr="00174F55" w:rsidTr="00432068">
        <w:trPr>
          <w:trHeight w:val="761"/>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46</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Prudential Guidelines on Capital Adequacy and Market Discipline - New Capital Adequacy Framework (NCAF) - Eligible Credit Rating Agencies – CRISIL Ratings Limited</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47</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Withdrawal of circulars - on Recovery of excess pension made to pensioners</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48</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Operationalisation of Payments Infrastructure Development Fund (PIDF) Scheme</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49</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Booklet on Payment Systems in India</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50</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List of Domestic Systemically Important Banks (D-SIBs)</w:t>
            </w:r>
          </w:p>
        </w:tc>
      </w:tr>
      <w:tr w:rsidR="00174F55" w:rsidRPr="00174F55" w:rsidTr="00432068">
        <w:trPr>
          <w:trHeight w:val="57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51</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Interpretation of term ‘Outstanding’, ‘Export Outstanding’ or ‘Import Outstanding’ used in directives issued by the Reserve Bank of India</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52</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High-risk and other monitored jurisdictions: Jurisdictions under Increased Monitoring - June 2021</w:t>
            </w:r>
          </w:p>
        </w:tc>
      </w:tr>
      <w:tr w:rsidR="00174F55" w:rsidRPr="00174F55" w:rsidTr="00432068">
        <w:trPr>
          <w:trHeight w:val="380"/>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53</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High-Risk Jurisdictions subject to a Call for Action</w:t>
            </w:r>
          </w:p>
        </w:tc>
      </w:tr>
      <w:tr w:rsidR="00174F55" w:rsidRPr="00174F55" w:rsidTr="00432068">
        <w:trPr>
          <w:trHeight w:val="447"/>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lastRenderedPageBreak/>
              <w:t>54</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rPr>
                <w:rFonts w:eastAsia="Times New Roman" w:cstheme="minorHAnsi"/>
                <w:color w:val="000000"/>
              </w:rPr>
            </w:pPr>
            <w:r w:rsidRPr="00783F3B">
              <w:rPr>
                <w:rFonts w:eastAsia="Times New Roman" w:cstheme="minorHAnsi"/>
                <w:color w:val="000000"/>
              </w:rPr>
              <w:t>Finance Minister’s Press Conference on 28th June, 2021 - Economic Relief from Pandemic</w:t>
            </w:r>
          </w:p>
        </w:tc>
      </w:tr>
      <w:tr w:rsidR="00174F55" w:rsidRPr="00174F55" w:rsidTr="00432068">
        <w:trPr>
          <w:trHeight w:val="223"/>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jc w:val="both"/>
              <w:rPr>
                <w:rFonts w:eastAsia="Times New Roman" w:cstheme="minorHAnsi"/>
                <w:color w:val="000000"/>
              </w:rPr>
            </w:pPr>
            <w:r w:rsidRPr="00783F3B">
              <w:rPr>
                <w:rFonts w:eastAsia="Times New Roman" w:cstheme="minorHAnsi"/>
                <w:color w:val="000000"/>
              </w:rPr>
              <w:t>55</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jc w:val="both"/>
              <w:rPr>
                <w:rFonts w:eastAsia="Times New Roman" w:cstheme="minorHAnsi"/>
                <w:color w:val="000000"/>
              </w:rPr>
            </w:pPr>
            <w:r w:rsidRPr="00783F3B">
              <w:rPr>
                <w:rFonts w:eastAsia="Times New Roman" w:cstheme="minorHAnsi"/>
                <w:color w:val="000000"/>
              </w:rPr>
              <w:t>The Insurance (Amendment) Bill, 2021</w:t>
            </w:r>
          </w:p>
        </w:tc>
      </w:tr>
      <w:tr w:rsidR="00174F55" w:rsidRPr="00174F55" w:rsidTr="00432068">
        <w:trPr>
          <w:trHeight w:val="447"/>
        </w:trPr>
        <w:tc>
          <w:tcPr>
            <w:tcW w:w="445" w:type="dxa"/>
            <w:tcBorders>
              <w:top w:val="nil"/>
              <w:left w:val="single" w:sz="4" w:space="0" w:color="auto"/>
              <w:bottom w:val="single" w:sz="4" w:space="0" w:color="auto"/>
              <w:right w:val="single" w:sz="4" w:space="0" w:color="auto"/>
            </w:tcBorders>
          </w:tcPr>
          <w:p w:rsidR="00174F55" w:rsidRPr="00783F3B" w:rsidRDefault="00174F55" w:rsidP="00174F55">
            <w:pPr>
              <w:spacing w:after="0" w:line="240" w:lineRule="auto"/>
              <w:jc w:val="both"/>
              <w:rPr>
                <w:rFonts w:eastAsia="Times New Roman" w:cstheme="minorHAnsi"/>
                <w:color w:val="000000"/>
              </w:rPr>
            </w:pPr>
            <w:r w:rsidRPr="00783F3B">
              <w:rPr>
                <w:rFonts w:eastAsia="Times New Roman" w:cstheme="minorHAnsi"/>
                <w:color w:val="000000"/>
              </w:rPr>
              <w:t>56</w:t>
            </w:r>
          </w:p>
        </w:tc>
        <w:tc>
          <w:tcPr>
            <w:tcW w:w="8823" w:type="dxa"/>
            <w:tcBorders>
              <w:top w:val="nil"/>
              <w:left w:val="single" w:sz="4" w:space="0" w:color="auto"/>
              <w:bottom w:val="single" w:sz="4" w:space="0" w:color="auto"/>
              <w:right w:val="single" w:sz="4" w:space="0" w:color="auto"/>
            </w:tcBorders>
            <w:shd w:val="clear" w:color="auto" w:fill="auto"/>
            <w:hideMark/>
          </w:tcPr>
          <w:p w:rsidR="00174F55" w:rsidRPr="00783F3B" w:rsidRDefault="00174F55" w:rsidP="00174F55">
            <w:pPr>
              <w:spacing w:after="0" w:line="240" w:lineRule="auto"/>
              <w:jc w:val="both"/>
              <w:rPr>
                <w:rFonts w:eastAsia="Times New Roman" w:cstheme="minorHAnsi"/>
                <w:color w:val="000000"/>
              </w:rPr>
            </w:pPr>
            <w:r w:rsidRPr="00783F3B">
              <w:rPr>
                <w:rFonts w:eastAsia="Times New Roman" w:cstheme="minorHAnsi"/>
                <w:color w:val="000000"/>
              </w:rPr>
              <w:t>The National Bank for Financing Infrastructure and Development (NaBFID) Bill, 2021</w:t>
            </w:r>
          </w:p>
        </w:tc>
      </w:tr>
    </w:tbl>
    <w:p w:rsidR="00174F55" w:rsidRDefault="00174F55">
      <w:pPr>
        <w:rPr>
          <w:b/>
          <w:color w:val="2E74B5" w:themeColor="accent1" w:themeShade="BF"/>
        </w:rPr>
      </w:pPr>
    </w:p>
    <w:p w:rsidR="000B539F" w:rsidRPr="00C760EA" w:rsidRDefault="000B539F" w:rsidP="000B539F">
      <w:pPr>
        <w:pStyle w:val="NormalWeb"/>
        <w:shd w:val="clear" w:color="auto" w:fill="FFFFFF"/>
        <w:spacing w:before="0" w:beforeAutospacing="0" w:after="0" w:afterAutospacing="0"/>
        <w:jc w:val="both"/>
        <w:rPr>
          <w:b/>
          <w:bCs/>
          <w:color w:val="000000"/>
        </w:rPr>
      </w:pPr>
      <w:r>
        <w:rPr>
          <w:b/>
          <w:color w:val="2E74B5" w:themeColor="accent1" w:themeShade="BF"/>
        </w:rPr>
        <w:t xml:space="preserve">1. </w:t>
      </w:r>
      <w:r w:rsidRPr="00C760EA">
        <w:rPr>
          <w:b/>
          <w:bCs/>
          <w:color w:val="000000"/>
        </w:rPr>
        <w:t>New Definition of Micro, Small and Medium Enterprises</w:t>
      </w:r>
    </w:p>
    <w:p w:rsidR="000B539F" w:rsidRDefault="000B539F" w:rsidP="000B539F">
      <w:pPr>
        <w:pStyle w:val="NormalWeb"/>
        <w:shd w:val="clear" w:color="auto" w:fill="FFFFFF"/>
        <w:spacing w:before="0" w:beforeAutospacing="0" w:after="0" w:afterAutospacing="0"/>
        <w:jc w:val="both"/>
        <w:rPr>
          <w:color w:val="000000"/>
        </w:rPr>
      </w:pPr>
    </w:p>
    <w:p w:rsidR="000B539F" w:rsidRPr="00544DBA" w:rsidRDefault="000B539F" w:rsidP="000B539F">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0B539F" w:rsidRDefault="000B539F" w:rsidP="000B539F">
      <w:pPr>
        <w:pStyle w:val="NormalWeb"/>
        <w:shd w:val="clear" w:color="auto" w:fill="FFFFFF"/>
        <w:spacing w:before="0" w:beforeAutospacing="0" w:after="0" w:afterAutospacing="0"/>
        <w:jc w:val="both"/>
        <w:rPr>
          <w:i/>
          <w:color w:val="000000"/>
        </w:rPr>
      </w:pPr>
    </w:p>
    <w:p w:rsidR="000B539F" w:rsidRPr="00544DBA" w:rsidRDefault="000B539F" w:rsidP="000B539F">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0B539F" w:rsidRDefault="000B539F" w:rsidP="000B539F">
      <w:pPr>
        <w:pStyle w:val="NormalWeb"/>
        <w:shd w:val="clear" w:color="auto" w:fill="FFFFFF"/>
        <w:spacing w:before="0" w:beforeAutospacing="0" w:after="0" w:afterAutospacing="0"/>
        <w:jc w:val="both"/>
        <w:rPr>
          <w:color w:val="000000"/>
        </w:rPr>
      </w:pPr>
    </w:p>
    <w:p w:rsidR="000B539F" w:rsidRPr="00C760EA" w:rsidRDefault="000B539F" w:rsidP="000B539F">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0B539F" w:rsidRDefault="000B539F" w:rsidP="000B539F">
      <w:pPr>
        <w:pStyle w:val="NormalWeb"/>
        <w:shd w:val="clear" w:color="auto" w:fill="FFFFFF"/>
        <w:spacing w:before="0" w:beforeAutospacing="0" w:after="0" w:afterAutospacing="0"/>
        <w:jc w:val="both"/>
        <w:rPr>
          <w:color w:val="000000"/>
        </w:rPr>
      </w:pPr>
    </w:p>
    <w:p w:rsidR="000B539F" w:rsidRPr="00C760EA" w:rsidRDefault="000B539F" w:rsidP="000B539F">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0B539F" w:rsidRDefault="000B539F" w:rsidP="000B539F">
      <w:pPr>
        <w:pStyle w:val="NormalWeb"/>
        <w:shd w:val="clear" w:color="auto" w:fill="FFFFFF"/>
        <w:spacing w:before="0" w:beforeAutospacing="0" w:after="0" w:afterAutospacing="0"/>
        <w:jc w:val="both"/>
        <w:rPr>
          <w:color w:val="000000"/>
        </w:rPr>
      </w:pPr>
    </w:p>
    <w:p w:rsidR="000B539F" w:rsidRPr="00C760EA" w:rsidRDefault="000B539F" w:rsidP="000B539F">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8" w:tgtFrame="_blank" w:history="1">
        <w:r w:rsidRPr="00C760EA">
          <w:rPr>
            <w:rStyle w:val="Hyperlink"/>
          </w:rPr>
          <w:t>RBI circular dated August 21, 2020</w:t>
        </w:r>
      </w:hyperlink>
      <w:r w:rsidRPr="00C760EA">
        <w:rPr>
          <w:color w:val="000000"/>
        </w:rPr>
        <w:t> stands modified as under:</w:t>
      </w:r>
    </w:p>
    <w:p w:rsidR="000B539F" w:rsidRPr="00C760EA" w:rsidRDefault="000B539F" w:rsidP="000B539F">
      <w:pPr>
        <w:pStyle w:val="NormalWeb"/>
        <w:shd w:val="clear" w:color="auto" w:fill="FFFFFF"/>
        <w:spacing w:before="0" w:beforeAutospacing="0" w:after="0" w:afterAutospacing="0"/>
        <w:jc w:val="both"/>
        <w:rPr>
          <w:color w:val="000000"/>
        </w:rPr>
      </w:pPr>
      <w:r w:rsidRPr="00C760EA">
        <w:rPr>
          <w:color w:val="000000"/>
        </w:rPr>
        <w:t>“The existing Entrepreneurs Memorandum (EM) Part II and Udyog Aadhaar Memorandum (UAMs) of the MSMEs obtained till June 30, 2020 shall remain valid till December 31, 2021”.</w:t>
      </w:r>
    </w:p>
    <w:p w:rsidR="000B539F" w:rsidRDefault="000B539F" w:rsidP="000B539F">
      <w:pPr>
        <w:pStyle w:val="NormalWeb"/>
        <w:pBdr>
          <w:bottom w:val="single" w:sz="12" w:space="1" w:color="auto"/>
        </w:pBdr>
        <w:shd w:val="clear" w:color="auto" w:fill="FFFFFF"/>
        <w:spacing w:before="0" w:beforeAutospacing="0" w:after="0" w:afterAutospacing="0"/>
        <w:jc w:val="both"/>
        <w:rPr>
          <w:color w:val="000000"/>
        </w:rPr>
      </w:pPr>
    </w:p>
    <w:p w:rsidR="000B539F" w:rsidRDefault="000B539F" w:rsidP="000B539F">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0B539F" w:rsidRPr="00C760EA" w:rsidRDefault="000B539F" w:rsidP="000B539F">
      <w:pPr>
        <w:pStyle w:val="NormalWeb"/>
        <w:pBdr>
          <w:bottom w:val="single" w:sz="12" w:space="1" w:color="auto"/>
        </w:pBdr>
        <w:shd w:val="clear" w:color="auto" w:fill="FFFFFF"/>
        <w:spacing w:before="0" w:beforeAutospacing="0" w:after="0" w:afterAutospacing="0"/>
        <w:jc w:val="both"/>
        <w:rPr>
          <w:color w:val="000000"/>
        </w:rPr>
      </w:pPr>
    </w:p>
    <w:p w:rsidR="001C220F" w:rsidRPr="00C760EA" w:rsidRDefault="001C220F" w:rsidP="001C220F">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Reserve Bank of India (Call, Notice and Term Money Markets) Directions, 2021</w:t>
      </w:r>
    </w:p>
    <w:p w:rsidR="001C220F" w:rsidRDefault="001C220F" w:rsidP="001C220F">
      <w:pPr>
        <w:pStyle w:val="NormalWeb"/>
        <w:shd w:val="clear" w:color="auto" w:fill="FFFFFF"/>
        <w:spacing w:before="0" w:beforeAutospacing="0" w:after="0" w:afterAutospacing="0"/>
        <w:jc w:val="both"/>
        <w:rPr>
          <w:color w:val="000000"/>
        </w:rPr>
      </w:pPr>
    </w:p>
    <w:p w:rsidR="001C220F" w:rsidRPr="00544DBA" w:rsidRDefault="001C220F" w:rsidP="001C220F">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1C220F" w:rsidRPr="00544DBA" w:rsidRDefault="001C220F" w:rsidP="001C220F">
      <w:pPr>
        <w:pStyle w:val="NormalWeb"/>
        <w:shd w:val="clear" w:color="auto" w:fill="FFFFFF"/>
        <w:spacing w:before="0" w:beforeAutospacing="0" w:after="0" w:afterAutospacing="0"/>
        <w:jc w:val="both"/>
        <w:rPr>
          <w:b/>
          <w:color w:val="000000"/>
        </w:rPr>
      </w:pPr>
    </w:p>
    <w:p w:rsidR="001C220F" w:rsidRPr="00544DBA" w:rsidRDefault="001C220F" w:rsidP="001C220F">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1C220F" w:rsidRPr="00544DBA" w:rsidRDefault="001C220F" w:rsidP="001C220F">
      <w:pPr>
        <w:pStyle w:val="NormalWeb"/>
        <w:shd w:val="clear" w:color="auto" w:fill="FFFFFF"/>
        <w:spacing w:before="0" w:beforeAutospacing="0" w:after="0" w:afterAutospacing="0"/>
        <w:jc w:val="both"/>
        <w:rPr>
          <w:i/>
          <w:color w:val="000000"/>
        </w:rPr>
      </w:pPr>
    </w:p>
    <w:p w:rsidR="001C220F" w:rsidRPr="00C760EA" w:rsidRDefault="001C220F" w:rsidP="001C220F">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1C220F" w:rsidRPr="00C760EA" w:rsidRDefault="001C220F" w:rsidP="001C220F">
      <w:pPr>
        <w:pStyle w:val="NormalWeb"/>
        <w:shd w:val="clear" w:color="auto" w:fill="FFFFFF"/>
        <w:spacing w:before="0" w:beforeAutospacing="0" w:after="0" w:afterAutospacing="0"/>
        <w:jc w:val="both"/>
        <w:rPr>
          <w:color w:val="000000"/>
        </w:rPr>
      </w:pPr>
    </w:p>
    <w:p w:rsidR="001C220F" w:rsidRDefault="001C220F" w:rsidP="001C220F">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1C220F" w:rsidRPr="00544DBA" w:rsidRDefault="001C220F" w:rsidP="001C220F">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777"/>
        <w:gridCol w:w="5133"/>
      </w:tblGrid>
      <w:tr w:rsidR="001C220F" w:rsidRPr="00544DBA" w:rsidTr="00B02BBD">
        <w:tc>
          <w:tcPr>
            <w:tcW w:w="0" w:type="auto"/>
            <w:gridSpan w:val="3"/>
            <w:tcMar>
              <w:top w:w="0" w:type="dxa"/>
              <w:left w:w="45" w:type="dxa"/>
              <w:bottom w:w="0" w:type="dxa"/>
              <w:right w:w="45" w:type="dxa"/>
            </w:tcMar>
            <w:vAlign w:val="cente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1C220F" w:rsidRPr="00544DBA" w:rsidTr="00B02BBD">
        <w:tc>
          <w:tcPr>
            <w:tcW w:w="300" w:type="pct"/>
            <w:tcMar>
              <w:top w:w="0" w:type="dxa"/>
              <w:left w:w="45" w:type="dxa"/>
              <w:bottom w:w="0" w:type="dxa"/>
              <w:right w:w="45" w:type="dxa"/>
            </w:tcMar>
            <w:vAlign w:val="cente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1C220F" w:rsidRPr="00544DBA" w:rsidTr="00B02BBD">
        <w:tc>
          <w:tcPr>
            <w:tcW w:w="0" w:type="auto"/>
            <w:tcMar>
              <w:top w:w="0" w:type="dxa"/>
              <w:left w:w="45" w:type="dxa"/>
              <w:bottom w:w="0" w:type="dxa"/>
              <w:right w:w="45" w:type="dxa"/>
            </w:tcMa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lastRenderedPageBreak/>
              <w:t>1</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Internal board approved limit within the prudential limits for inter-bank liabilities.</w:t>
            </w:r>
          </w:p>
        </w:tc>
      </w:tr>
      <w:tr w:rsidR="001C220F" w:rsidRPr="00544DBA" w:rsidTr="00B02BBD">
        <w:tc>
          <w:tcPr>
            <w:tcW w:w="0" w:type="auto"/>
            <w:tcMar>
              <w:top w:w="0" w:type="dxa"/>
              <w:left w:w="45" w:type="dxa"/>
              <w:bottom w:w="0" w:type="dxa"/>
              <w:right w:w="45" w:type="dxa"/>
            </w:tcMa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2</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(i)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1C220F" w:rsidRPr="00544DBA" w:rsidTr="00B02BBD">
        <w:tc>
          <w:tcPr>
            <w:tcW w:w="0" w:type="auto"/>
            <w:tcMar>
              <w:top w:w="0" w:type="dxa"/>
              <w:left w:w="45" w:type="dxa"/>
              <w:bottom w:w="0" w:type="dxa"/>
              <w:right w:w="45" w:type="dxa"/>
            </w:tcMa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2.0% of aggregate deposits as at the end of the previous financial year.</w:t>
            </w:r>
          </w:p>
        </w:tc>
      </w:tr>
      <w:tr w:rsidR="001C220F" w:rsidRPr="00544DBA" w:rsidTr="00B02BBD">
        <w:tc>
          <w:tcPr>
            <w:tcW w:w="0" w:type="auto"/>
            <w:tcMar>
              <w:top w:w="0" w:type="dxa"/>
              <w:left w:w="45" w:type="dxa"/>
              <w:bottom w:w="0" w:type="dxa"/>
              <w:right w:w="45" w:type="dxa"/>
            </w:tcMar>
            <w:hideMark/>
          </w:tcPr>
          <w:p w:rsidR="001C220F" w:rsidRPr="00544DBA" w:rsidRDefault="001C220F" w:rsidP="00B02BBD">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1C220F" w:rsidRPr="00544DBA" w:rsidRDefault="001C220F" w:rsidP="00B02BBD">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 225% of Net Owned Fund (NOF) as at the end of the previous financial year.</w:t>
            </w:r>
          </w:p>
        </w:tc>
      </w:tr>
    </w:tbl>
    <w:p w:rsidR="001C220F" w:rsidRPr="00C760EA" w:rsidRDefault="001C220F" w:rsidP="001C220F">
      <w:pPr>
        <w:pStyle w:val="NormalWeb"/>
        <w:shd w:val="clear" w:color="auto" w:fill="FFFFFF"/>
        <w:spacing w:before="0" w:beforeAutospacing="0" w:after="0" w:afterAutospacing="0"/>
        <w:jc w:val="both"/>
        <w:rPr>
          <w:color w:val="000000"/>
        </w:rPr>
      </w:pPr>
    </w:p>
    <w:p w:rsidR="001C220F" w:rsidRPr="00C760EA" w:rsidRDefault="001C220F" w:rsidP="001C220F">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1C220F" w:rsidRPr="00C760EA" w:rsidRDefault="001C220F" w:rsidP="001C220F">
      <w:pPr>
        <w:pStyle w:val="NormalWeb"/>
        <w:shd w:val="clear" w:color="auto" w:fill="FFFFFF"/>
        <w:spacing w:before="0" w:beforeAutospacing="0" w:after="0" w:afterAutospacing="0"/>
        <w:jc w:val="both"/>
        <w:rPr>
          <w:color w:val="000000"/>
        </w:rPr>
      </w:pPr>
    </w:p>
    <w:p w:rsidR="001C220F" w:rsidRDefault="001C220F" w:rsidP="001C220F">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1C220F" w:rsidRPr="00C760EA" w:rsidRDefault="001C220F" w:rsidP="001C220F">
      <w:pPr>
        <w:pStyle w:val="NormalWeb"/>
        <w:pBdr>
          <w:bottom w:val="single" w:sz="12" w:space="1" w:color="auto"/>
        </w:pBdr>
        <w:shd w:val="clear" w:color="auto" w:fill="FFFFFF"/>
        <w:spacing w:before="0" w:beforeAutospacing="0" w:after="0" w:afterAutospacing="0"/>
        <w:jc w:val="both"/>
        <w:rPr>
          <w:color w:val="000000"/>
        </w:rPr>
      </w:pPr>
    </w:p>
    <w:p w:rsidR="001C220F" w:rsidRDefault="000B2FC4" w:rsidP="001C220F">
      <w:pPr>
        <w:pStyle w:val="NormalWeb"/>
        <w:pBdr>
          <w:bottom w:val="single" w:sz="12" w:space="1" w:color="auto"/>
        </w:pBdr>
        <w:shd w:val="clear" w:color="auto" w:fill="FFFFFF"/>
        <w:spacing w:before="0" w:beforeAutospacing="0" w:after="0" w:afterAutospacing="0"/>
        <w:jc w:val="both"/>
        <w:rPr>
          <w:color w:val="000000"/>
        </w:rPr>
      </w:pPr>
      <w:hyperlink r:id="rId9" w:history="1">
        <w:r w:rsidR="001C220F" w:rsidRPr="00C760EA">
          <w:rPr>
            <w:rStyle w:val="Hyperlink"/>
          </w:rPr>
          <w:t>https://www.rbi.org.in/Scripts/NotificationUser.aspx?Id=12120&amp;Mode=0</w:t>
        </w:r>
      </w:hyperlink>
      <w:r w:rsidR="001C220F" w:rsidRPr="00C760EA">
        <w:rPr>
          <w:color w:val="000000"/>
        </w:rPr>
        <w:t xml:space="preserve"> </w:t>
      </w:r>
    </w:p>
    <w:p w:rsidR="001C220F" w:rsidRPr="00C760EA" w:rsidRDefault="001C220F" w:rsidP="001C220F">
      <w:pPr>
        <w:pStyle w:val="NormalWeb"/>
        <w:pBdr>
          <w:bottom w:val="single" w:sz="12" w:space="1" w:color="auto"/>
        </w:pBdr>
        <w:shd w:val="clear" w:color="auto" w:fill="FFFFFF"/>
        <w:spacing w:before="0" w:beforeAutospacing="0" w:after="0" w:afterAutospacing="0"/>
        <w:jc w:val="both"/>
        <w:rPr>
          <w:color w:val="000000"/>
        </w:rPr>
      </w:pPr>
    </w:p>
    <w:p w:rsidR="001C220F" w:rsidRDefault="001C220F" w:rsidP="001C220F">
      <w:pPr>
        <w:pStyle w:val="NormalWeb"/>
        <w:shd w:val="clear" w:color="auto" w:fill="FFFFFF"/>
        <w:spacing w:before="0" w:beforeAutospacing="0" w:after="0" w:afterAutospacing="0"/>
        <w:jc w:val="both"/>
        <w:rPr>
          <w:b/>
          <w:bCs/>
          <w:color w:val="000000"/>
        </w:rPr>
      </w:pPr>
    </w:p>
    <w:p w:rsidR="00156215" w:rsidRPr="00C760EA" w:rsidRDefault="00156215" w:rsidP="00156215">
      <w:pPr>
        <w:pStyle w:val="NormalWeb"/>
        <w:shd w:val="clear" w:color="auto" w:fill="FFFFFF"/>
        <w:spacing w:before="0" w:beforeAutospacing="0" w:after="0" w:afterAutospacing="0"/>
        <w:jc w:val="both"/>
        <w:rPr>
          <w:b/>
          <w:color w:val="000000"/>
        </w:rPr>
      </w:pPr>
      <w:r>
        <w:rPr>
          <w:b/>
          <w:bCs/>
          <w:color w:val="000000"/>
        </w:rPr>
        <w:t xml:space="preserve">3. </w:t>
      </w:r>
      <w:r w:rsidRPr="00C760EA">
        <w:rPr>
          <w:b/>
          <w:color w:val="000000"/>
        </w:rPr>
        <w:t>Liberalised Remittance Scheme for Resident Individuals – Reporting</w:t>
      </w:r>
    </w:p>
    <w:p w:rsidR="00156215" w:rsidRDefault="00156215" w:rsidP="00156215">
      <w:pPr>
        <w:pStyle w:val="NormalWeb"/>
        <w:shd w:val="clear" w:color="auto" w:fill="FFFFFF"/>
        <w:spacing w:before="0" w:beforeAutospacing="0" w:after="0" w:afterAutospacing="0"/>
        <w:jc w:val="both"/>
        <w:rPr>
          <w:color w:val="000000"/>
        </w:rPr>
      </w:pPr>
    </w:p>
    <w:p w:rsidR="00156215" w:rsidRPr="00762028" w:rsidRDefault="00156215" w:rsidP="00156215">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156215" w:rsidRDefault="00156215" w:rsidP="00156215">
      <w:pPr>
        <w:pStyle w:val="NormalWeb"/>
        <w:shd w:val="clear" w:color="auto" w:fill="FFFFFF"/>
        <w:spacing w:before="0" w:beforeAutospacing="0" w:after="0" w:afterAutospacing="0"/>
        <w:jc w:val="both"/>
        <w:rPr>
          <w:color w:val="000000"/>
        </w:rPr>
      </w:pPr>
    </w:p>
    <w:p w:rsidR="00156215" w:rsidRPr="00762028" w:rsidRDefault="00156215" w:rsidP="00156215">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156215" w:rsidRDefault="00156215" w:rsidP="00156215">
      <w:pPr>
        <w:pStyle w:val="NormalWeb"/>
        <w:shd w:val="clear" w:color="auto" w:fill="FFFFFF"/>
        <w:spacing w:before="0" w:beforeAutospacing="0" w:after="0" w:afterAutospacing="0"/>
        <w:jc w:val="both"/>
        <w:rPr>
          <w:color w:val="000000"/>
        </w:rPr>
      </w:pPr>
    </w:p>
    <w:p w:rsidR="00156215" w:rsidRPr="00C760EA" w:rsidRDefault="00156215" w:rsidP="00156215">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10"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156215" w:rsidRDefault="00156215" w:rsidP="00156215">
      <w:pPr>
        <w:pStyle w:val="NormalWeb"/>
        <w:shd w:val="clear" w:color="auto" w:fill="FFFFFF"/>
        <w:spacing w:before="0" w:beforeAutospacing="0" w:after="0" w:afterAutospacing="0"/>
        <w:jc w:val="both"/>
        <w:rPr>
          <w:color w:val="000000"/>
        </w:rPr>
      </w:pPr>
    </w:p>
    <w:p w:rsidR="00156215" w:rsidRPr="00C760EA" w:rsidRDefault="00156215" w:rsidP="00156215">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156215" w:rsidRDefault="00156215" w:rsidP="00156215">
      <w:pPr>
        <w:pStyle w:val="NormalWeb"/>
        <w:shd w:val="clear" w:color="auto" w:fill="FFFFFF"/>
        <w:spacing w:before="0" w:beforeAutospacing="0" w:after="0" w:afterAutospacing="0"/>
        <w:jc w:val="both"/>
        <w:rPr>
          <w:color w:val="000000"/>
        </w:rPr>
      </w:pPr>
    </w:p>
    <w:p w:rsidR="00156215" w:rsidRPr="00C760EA" w:rsidRDefault="00156215" w:rsidP="00156215">
      <w:pPr>
        <w:pStyle w:val="NormalWeb"/>
        <w:shd w:val="clear" w:color="auto" w:fill="FFFFFF"/>
        <w:spacing w:before="0" w:beforeAutospacing="0" w:after="0" w:afterAutospacing="0"/>
        <w:jc w:val="both"/>
        <w:rPr>
          <w:color w:val="000000"/>
        </w:rPr>
      </w:pPr>
      <w:r w:rsidRPr="00C760EA">
        <w:rPr>
          <w:color w:val="000000"/>
        </w:rPr>
        <w:t>3. Accordingly, AD Category – I banks shall upload the requisite information on XBRL system on or before the fifth of the succeeding month from July 01, 2021 onwards. The XBRL site can be accessed through URL </w:t>
      </w:r>
      <w:hyperlink r:id="rId11"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156215" w:rsidRDefault="00156215" w:rsidP="00156215">
      <w:pPr>
        <w:pStyle w:val="NormalWeb"/>
        <w:pBdr>
          <w:bottom w:val="single" w:sz="12" w:space="1" w:color="auto"/>
        </w:pBdr>
        <w:shd w:val="clear" w:color="auto" w:fill="FFFFFF"/>
        <w:spacing w:before="0" w:beforeAutospacing="0" w:after="0" w:afterAutospacing="0"/>
        <w:jc w:val="both"/>
        <w:rPr>
          <w:color w:val="000000"/>
        </w:rPr>
      </w:pPr>
    </w:p>
    <w:p w:rsidR="00156215" w:rsidRDefault="00156215" w:rsidP="00156215">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156215" w:rsidRPr="00C760EA" w:rsidRDefault="00156215" w:rsidP="00156215">
      <w:pPr>
        <w:pStyle w:val="NormalWeb"/>
        <w:pBdr>
          <w:bottom w:val="single" w:sz="12" w:space="1" w:color="auto"/>
        </w:pBdr>
        <w:shd w:val="clear" w:color="auto" w:fill="FFFFFF"/>
        <w:spacing w:before="0" w:beforeAutospacing="0" w:after="0" w:afterAutospacing="0"/>
        <w:jc w:val="both"/>
        <w:rPr>
          <w:color w:val="000000"/>
        </w:rPr>
      </w:pPr>
    </w:p>
    <w:p w:rsidR="000B539F" w:rsidRPr="006579F1" w:rsidRDefault="000B539F" w:rsidP="000B539F">
      <w:pPr>
        <w:pStyle w:val="NormalWeb"/>
        <w:shd w:val="clear" w:color="auto" w:fill="FFFFFF"/>
        <w:spacing w:before="0" w:beforeAutospacing="0" w:after="0" w:afterAutospacing="0"/>
        <w:jc w:val="both"/>
        <w:rPr>
          <w:b/>
          <w:color w:val="000000"/>
        </w:rPr>
      </w:pPr>
    </w:p>
    <w:p w:rsidR="006579F1" w:rsidRPr="006579F1" w:rsidRDefault="006579F1" w:rsidP="006579F1">
      <w:pPr>
        <w:spacing w:after="0" w:line="240" w:lineRule="auto"/>
        <w:rPr>
          <w:rFonts w:ascii="Times New Roman" w:eastAsia="Times New Roman" w:hAnsi="Times New Roman" w:cs="Times New Roman"/>
          <w:b/>
          <w:color w:val="000000"/>
          <w:sz w:val="24"/>
          <w:szCs w:val="24"/>
          <w:lang w:val="en-IN" w:eastAsia="en-IN"/>
        </w:rPr>
      </w:pPr>
      <w:r w:rsidRPr="006579F1">
        <w:rPr>
          <w:rFonts w:ascii="Times New Roman" w:eastAsia="Times New Roman" w:hAnsi="Times New Roman" w:cs="Times New Roman"/>
          <w:b/>
          <w:color w:val="000000"/>
          <w:sz w:val="24"/>
          <w:szCs w:val="24"/>
          <w:lang w:val="en-IN" w:eastAsia="en-IN"/>
        </w:rPr>
        <w:t>4. Bharat Bill Payment System – Addition of Biller Category</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RBI/2021-22/54</w:t>
      </w:r>
      <w:r>
        <w:rPr>
          <w:rFonts w:ascii="Arial" w:hAnsi="Arial" w:cs="Arial"/>
          <w:color w:val="000000"/>
          <w:sz w:val="20"/>
          <w:szCs w:val="20"/>
        </w:rPr>
        <w:br/>
        <w:t>CO.DPSS.POLC.No.S188/02-27-020/2021-2022</w:t>
      </w:r>
    </w:p>
    <w:p w:rsidR="006579F1" w:rsidRDefault="006579F1" w:rsidP="006579F1">
      <w:pPr>
        <w:pStyle w:val="NormalWeb"/>
        <w:shd w:val="clear" w:color="auto" w:fill="FFFFFF"/>
        <w:rPr>
          <w:rFonts w:ascii="Arial" w:hAnsi="Arial" w:cs="Arial"/>
          <w:color w:val="000000"/>
          <w:sz w:val="20"/>
          <w:szCs w:val="20"/>
        </w:rPr>
      </w:pPr>
      <w:r>
        <w:rPr>
          <w:rFonts w:ascii="Arial" w:hAnsi="Arial" w:cs="Arial"/>
          <w:color w:val="000000"/>
          <w:sz w:val="20"/>
          <w:szCs w:val="20"/>
        </w:rPr>
        <w:t>June 14, 2021</w:t>
      </w:r>
    </w:p>
    <w:p w:rsidR="006579F1" w:rsidRDefault="006579F1" w:rsidP="006579F1">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Scheduled Commercial Banks including RRBs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 Banks / Small Finance Banks /</w:t>
      </w:r>
      <w:r>
        <w:rPr>
          <w:rFonts w:ascii="Arial" w:hAnsi="Arial" w:cs="Arial"/>
          <w:color w:val="000000"/>
          <w:sz w:val="20"/>
          <w:szCs w:val="20"/>
        </w:rPr>
        <w:br/>
        <w:t>NPCI Bharat BillPay Ltd. / Bharat Bill Payment System Providers /</w:t>
      </w:r>
      <w:r>
        <w:rPr>
          <w:rFonts w:ascii="Arial" w:hAnsi="Arial" w:cs="Arial"/>
          <w:color w:val="000000"/>
          <w:sz w:val="20"/>
          <w:szCs w:val="20"/>
        </w:rPr>
        <w:br/>
        <w:t>System Participants and prospective Bharat Bill Payment Operating Units</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Dear Sir,</w:t>
      </w:r>
    </w:p>
    <w:p w:rsidR="006579F1" w:rsidRDefault="006579F1" w:rsidP="006579F1">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u w:val="single"/>
        </w:rPr>
        <w:t>Bharat Bill Payment System – Addition of Biller Category</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This has reference to the guidelines on Bharat Bill Payment System (BBPS) issued by the Reserve Bank of India vide </w:t>
      </w:r>
      <w:hyperlink r:id="rId12" w:tgtFrame="_blank" w:history="1">
        <w:r>
          <w:rPr>
            <w:rStyle w:val="Hyperlink"/>
            <w:rFonts w:ascii="Arial" w:hAnsi="Arial" w:cs="Arial"/>
            <w:sz w:val="20"/>
            <w:szCs w:val="20"/>
          </w:rPr>
          <w:t>circular DPSS.CO.PD.No.940/02.27.020/2014-2015 on November 28, 2014</w:t>
        </w:r>
      </w:hyperlink>
      <w:r>
        <w:rPr>
          <w:rFonts w:ascii="Arial" w:hAnsi="Arial" w:cs="Arial"/>
          <w:color w:val="000000"/>
          <w:sz w:val="20"/>
          <w:szCs w:val="20"/>
        </w:rPr>
        <w:t>. BBPS, started as an interoperable platform for repetitive bill payments, which covered bills of five categories viz. Direct to Home (DTH), Electricity, Gas, Telecom and Water. The system provided standardised bill payment experience, centralised customer grievance redressal mechanism, prescribed customer convenience fee and ensured availability of a bouquet of anytime, anywhere digital payment options. The scope and coverage of BBPS was expanded vide </w:t>
      </w:r>
      <w:hyperlink r:id="rId13" w:tgtFrame="_blank" w:history="1">
        <w:r>
          <w:rPr>
            <w:rStyle w:val="Hyperlink"/>
            <w:rFonts w:ascii="Arial" w:hAnsi="Arial" w:cs="Arial"/>
            <w:sz w:val="20"/>
            <w:szCs w:val="20"/>
          </w:rPr>
          <w:t>circular DPSS.CO.PD.No.605/02.27.020/2019-20 dated September 16, 2019</w:t>
        </w:r>
      </w:hyperlink>
      <w:r>
        <w:rPr>
          <w:rFonts w:ascii="Arial" w:hAnsi="Arial" w:cs="Arial"/>
          <w:color w:val="000000"/>
          <w:sz w:val="20"/>
          <w:szCs w:val="20"/>
        </w:rPr>
        <w:t> to include all categories of billers which raise recurring bills (except mobile prepaid recharges) as eligible participants, on a voluntary basis.</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w:t>
      </w:r>
    </w:p>
    <w:p w:rsidR="006579F1" w:rsidRDefault="006579F1" w:rsidP="006579F1">
      <w:pPr>
        <w:pStyle w:val="NormalWeb"/>
        <w:shd w:val="clear" w:color="auto" w:fill="FFFFFF"/>
        <w:jc w:val="both"/>
        <w:rPr>
          <w:rFonts w:ascii="Arial" w:hAnsi="Arial" w:cs="Arial"/>
          <w:color w:val="000000"/>
          <w:sz w:val="20"/>
          <w:szCs w:val="20"/>
        </w:rPr>
      </w:pPr>
      <w:r>
        <w:rPr>
          <w:rFonts w:ascii="Arial" w:hAnsi="Arial" w:cs="Arial"/>
          <w:color w:val="000000"/>
          <w:sz w:val="20"/>
          <w:szCs w:val="20"/>
        </w:rPr>
        <w:t>Yours faithfully,</w:t>
      </w:r>
    </w:p>
    <w:p w:rsidR="006579F1" w:rsidRDefault="006579F1" w:rsidP="006579F1">
      <w:pPr>
        <w:pStyle w:val="NormalWeb"/>
        <w:pBdr>
          <w:bottom w:val="single" w:sz="12" w:space="1" w:color="auto"/>
        </w:pBdr>
        <w:shd w:val="clear" w:color="auto" w:fill="FFFFFF"/>
        <w:rPr>
          <w:rFonts w:ascii="Arial" w:hAnsi="Arial" w:cs="Arial"/>
          <w:color w:val="000000"/>
          <w:sz w:val="20"/>
          <w:szCs w:val="20"/>
        </w:rPr>
      </w:pPr>
      <w:r>
        <w:rPr>
          <w:rFonts w:ascii="Arial" w:hAnsi="Arial" w:cs="Arial"/>
          <w:color w:val="000000"/>
          <w:sz w:val="20"/>
          <w:szCs w:val="20"/>
        </w:rPr>
        <w:lastRenderedPageBreak/>
        <w:t>(P. Vasudevan)</w:t>
      </w:r>
      <w:r>
        <w:rPr>
          <w:rFonts w:ascii="Arial" w:hAnsi="Arial" w:cs="Arial"/>
          <w:color w:val="000000"/>
          <w:sz w:val="20"/>
          <w:szCs w:val="20"/>
        </w:rPr>
        <w:br/>
        <w:t>Chief General Manager</w:t>
      </w:r>
    </w:p>
    <w:p w:rsidR="009A4C04" w:rsidRDefault="009A4C04" w:rsidP="009A4C04">
      <w:pPr>
        <w:pStyle w:val="NormalWeb"/>
        <w:shd w:val="clear" w:color="auto" w:fill="FFFFFF"/>
        <w:spacing w:before="0" w:beforeAutospacing="0" w:after="0" w:afterAutospacing="0"/>
        <w:jc w:val="both"/>
        <w:rPr>
          <w:b/>
          <w:bCs/>
          <w:color w:val="000000"/>
        </w:rPr>
      </w:pPr>
      <w:r>
        <w:rPr>
          <w:b/>
          <w:color w:val="2E74B5" w:themeColor="accent1" w:themeShade="BF"/>
        </w:rPr>
        <w:t xml:space="preserve">5. </w:t>
      </w:r>
      <w:r w:rsidRPr="00C760EA">
        <w:rPr>
          <w:b/>
          <w:bCs/>
          <w:color w:val="000000"/>
        </w:rPr>
        <w:t>Usage of Automated Teller Machines / Cash Recycler Machines – Review of Interchange Fee and Customer Charges</w:t>
      </w:r>
    </w:p>
    <w:p w:rsidR="009A4C04" w:rsidRPr="00C760EA" w:rsidRDefault="009A4C04" w:rsidP="009A4C04">
      <w:pPr>
        <w:pStyle w:val="NormalWeb"/>
        <w:shd w:val="clear" w:color="auto" w:fill="FFFFFF"/>
        <w:spacing w:before="0" w:beforeAutospacing="0" w:after="0" w:afterAutospacing="0"/>
        <w:jc w:val="both"/>
        <w:rPr>
          <w:b/>
          <w:bCs/>
          <w:color w:val="000000"/>
        </w:rPr>
      </w:pPr>
    </w:p>
    <w:p w:rsidR="009A4C04" w:rsidRDefault="009A4C04" w:rsidP="009A4C04">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RBI/2021-22/52DPSS.CO.OD.No.S-182/06.07.011/2021-22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10, 2021</w:t>
      </w:r>
    </w:p>
    <w:p w:rsidR="009A4C04" w:rsidRPr="00762028" w:rsidRDefault="009A4C04" w:rsidP="009A4C04">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9A4C04" w:rsidRPr="00762028" w:rsidRDefault="009A4C04" w:rsidP="009A4C04">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All Scheduled Commercial Banks including RRBs / Urban Co-operative Banks / State Co-operative Banks / District Central Co-operative Banks / Authorised ATM Network Operators / Card Payment Network Operators / White Label ATM Operators</w:t>
      </w:r>
    </w:p>
    <w:p w:rsidR="009A4C04" w:rsidRPr="00C760EA" w:rsidRDefault="009A4C04" w:rsidP="009A4C04">
      <w:pPr>
        <w:pStyle w:val="NormalWeb"/>
        <w:shd w:val="clear" w:color="auto" w:fill="FFFFFF"/>
        <w:spacing w:before="0" w:beforeAutospacing="0" w:after="0" w:afterAutospacing="0"/>
        <w:jc w:val="both"/>
        <w:rPr>
          <w:color w:val="000000"/>
        </w:rPr>
      </w:pPr>
    </w:p>
    <w:p w:rsidR="009A4C04" w:rsidRPr="00C760EA" w:rsidRDefault="009A4C04" w:rsidP="009A4C04">
      <w:pPr>
        <w:pStyle w:val="NormalWeb"/>
        <w:shd w:val="clear" w:color="auto" w:fill="FFFFFF"/>
        <w:spacing w:before="0" w:beforeAutospacing="0" w:after="0" w:afterAutospacing="0"/>
        <w:jc w:val="both"/>
        <w:rPr>
          <w:color w:val="000000"/>
        </w:rPr>
      </w:pPr>
      <w:r w:rsidRPr="00C760EA">
        <w:rPr>
          <w:color w:val="000000"/>
        </w:rPr>
        <w:t>The Reserve Bank of India had constituted a Committee in </w:t>
      </w:r>
      <w:hyperlink r:id="rId14" w:tgtFrame="_blank" w:history="1">
        <w:r w:rsidRPr="00C760EA">
          <w:rPr>
            <w:rStyle w:val="Hyperlink"/>
          </w:rPr>
          <w:t>June 2019</w:t>
        </w:r>
      </w:hyperlink>
      <w:r w:rsidRPr="00C760EA">
        <w:rPr>
          <w:color w:val="000000"/>
        </w:rPr>
        <w:t> under the Chairmanship of the Chief Executive, Indian Banks’ Association to review the entire gamut of Automated Teller Machine (ATM) charges and fees with particular focus on interchange structure for ATM transactions.</w:t>
      </w:r>
    </w:p>
    <w:p w:rsidR="009A4C04" w:rsidRDefault="009A4C04" w:rsidP="009A4C04">
      <w:pPr>
        <w:pStyle w:val="NormalWeb"/>
        <w:shd w:val="clear" w:color="auto" w:fill="FFFFFF"/>
        <w:spacing w:before="0" w:beforeAutospacing="0" w:after="0" w:afterAutospacing="0"/>
        <w:jc w:val="both"/>
        <w:rPr>
          <w:color w:val="000000"/>
        </w:rPr>
      </w:pPr>
    </w:p>
    <w:p w:rsidR="009A4C04" w:rsidRPr="00C760EA" w:rsidRDefault="009A4C04" w:rsidP="009A4C04">
      <w:pPr>
        <w:pStyle w:val="NormalWeb"/>
        <w:shd w:val="clear" w:color="auto" w:fill="FFFFFF"/>
        <w:spacing w:before="0" w:beforeAutospacing="0" w:after="0" w:afterAutospacing="0"/>
        <w:jc w:val="both"/>
        <w:rPr>
          <w:color w:val="000000"/>
        </w:rPr>
      </w:pPr>
      <w:r w:rsidRPr="00C760EA">
        <w:rPr>
          <w:color w:val="000000"/>
        </w:rPr>
        <w:t>2. The recommendations of the Committee have been comprehensively examined. It is also observed that the last change in interchange fee structure for ATM transactions was in August 2012, while the charges payable by customers were last revised in August 2014. A substantial time has thus elapsed since these fees were last changed. Accordingly, given the increasing cost of ATM deployment and expenses towards ATM maintenance incurred by banks / white label ATM operators, as also considering the need to balance expectations of stakeholder entities and customer convenience, it has been decided as under :</w:t>
      </w:r>
    </w:p>
    <w:p w:rsidR="009A4C04" w:rsidRPr="00C760EA" w:rsidRDefault="009A4C04" w:rsidP="009A4C04">
      <w:pPr>
        <w:pStyle w:val="NormalWeb"/>
        <w:numPr>
          <w:ilvl w:val="0"/>
          <w:numId w:val="1"/>
        </w:numPr>
        <w:shd w:val="clear" w:color="auto" w:fill="FFFFFF"/>
        <w:spacing w:before="0" w:beforeAutospacing="0" w:after="0" w:afterAutospacing="0"/>
        <w:jc w:val="both"/>
        <w:rPr>
          <w:color w:val="000000"/>
        </w:rPr>
      </w:pPr>
      <w:r w:rsidRPr="00C760EA">
        <w:rPr>
          <w:color w:val="000000"/>
        </w:rPr>
        <w:t>Allow increase in interchange fee per transaction from ₹15 to ₹17 for financial transactions and from ₹5 to ₹6 for non-financial transactions in all centres. This shall be effective from August 1, 2021.</w:t>
      </w:r>
    </w:p>
    <w:p w:rsidR="009A4C04" w:rsidRPr="00C760EA" w:rsidRDefault="009A4C04" w:rsidP="009A4C04">
      <w:pPr>
        <w:pStyle w:val="NormalWeb"/>
        <w:numPr>
          <w:ilvl w:val="0"/>
          <w:numId w:val="1"/>
        </w:numPr>
        <w:shd w:val="clear" w:color="auto" w:fill="FFFFFF"/>
        <w:spacing w:before="0" w:beforeAutospacing="0" w:after="0" w:afterAutospacing="0"/>
        <w:jc w:val="both"/>
        <w:rPr>
          <w:color w:val="000000"/>
        </w:rPr>
      </w:pPr>
      <w:r w:rsidRPr="00C760EA">
        <w:rPr>
          <w:color w:val="000000"/>
        </w:rPr>
        <w:t>Customers are eligible for five free transactions (inclusive of financial and non-financial transactions) every month from their own bank ATMs. They are also eligible for free transactions (inclusive of financial and non-financial transactions) from other bank ATMs viz. three transactions in metro centres and five transactions in non-metro centres. Beyond the free transactions, the ceiling / cap on customer charges is ₹20 per transaction, as prescribed vide </w:t>
      </w:r>
      <w:hyperlink r:id="rId15" w:tgtFrame="_blank" w:history="1">
        <w:r w:rsidRPr="00C760EA">
          <w:rPr>
            <w:rStyle w:val="Hyperlink"/>
          </w:rPr>
          <w:t>circular DPSS.CO.PD.No.316/02.10.002/2014-2015 dated August 14, 2014</w:t>
        </w:r>
      </w:hyperlink>
      <w:r w:rsidRPr="00C760EA">
        <w:rPr>
          <w:color w:val="000000"/>
        </w:rPr>
        <w:t>. To compensate the banks for the higher interchange fee and given the general escalation in costs, they are allowed to increase the customer charges to ₹21 per transaction. This increase shall be effective from January 1, 2022.</w:t>
      </w:r>
    </w:p>
    <w:p w:rsidR="009A4C04" w:rsidRPr="00C760EA" w:rsidRDefault="009A4C04" w:rsidP="009A4C04">
      <w:pPr>
        <w:pStyle w:val="NormalWeb"/>
        <w:numPr>
          <w:ilvl w:val="0"/>
          <w:numId w:val="1"/>
        </w:numPr>
        <w:shd w:val="clear" w:color="auto" w:fill="FFFFFF"/>
        <w:spacing w:before="0" w:beforeAutospacing="0" w:after="0" w:afterAutospacing="0"/>
        <w:jc w:val="both"/>
        <w:rPr>
          <w:color w:val="000000"/>
        </w:rPr>
      </w:pPr>
      <w:r w:rsidRPr="00C760EA">
        <w:rPr>
          <w:color w:val="000000"/>
        </w:rPr>
        <w:t>Applicable taxes, if any, shall be additionally payable.</w:t>
      </w:r>
    </w:p>
    <w:p w:rsidR="009A4C04" w:rsidRPr="00C760EA" w:rsidRDefault="009A4C04" w:rsidP="009A4C04">
      <w:pPr>
        <w:pStyle w:val="NormalWeb"/>
        <w:numPr>
          <w:ilvl w:val="0"/>
          <w:numId w:val="1"/>
        </w:numPr>
        <w:shd w:val="clear" w:color="auto" w:fill="FFFFFF"/>
        <w:spacing w:before="0" w:beforeAutospacing="0" w:after="0" w:afterAutospacing="0"/>
        <w:jc w:val="both"/>
        <w:rPr>
          <w:color w:val="000000"/>
        </w:rPr>
      </w:pPr>
      <w:r w:rsidRPr="00C760EA">
        <w:rPr>
          <w:color w:val="000000"/>
        </w:rPr>
        <w:t>These instructions shall also apply, mutatis mutandis, to transactions done at Cash Recycler Machines (other than for cash deposit transactions).</w:t>
      </w:r>
    </w:p>
    <w:p w:rsidR="009A4C04" w:rsidRDefault="009A4C04" w:rsidP="009A4C04">
      <w:pPr>
        <w:pStyle w:val="NormalWeb"/>
        <w:shd w:val="clear" w:color="auto" w:fill="FFFFFF"/>
        <w:spacing w:before="0" w:beforeAutospacing="0" w:after="0" w:afterAutospacing="0"/>
        <w:jc w:val="both"/>
        <w:rPr>
          <w:color w:val="000000"/>
        </w:rPr>
      </w:pPr>
    </w:p>
    <w:p w:rsidR="009A4C04" w:rsidRPr="00C760EA" w:rsidRDefault="009A4C04" w:rsidP="009A4C04">
      <w:pPr>
        <w:pStyle w:val="NormalWeb"/>
        <w:shd w:val="clear" w:color="auto" w:fill="FFFFFF"/>
        <w:spacing w:before="0" w:beforeAutospacing="0" w:after="0" w:afterAutospacing="0"/>
        <w:jc w:val="both"/>
        <w:rPr>
          <w:color w:val="000000"/>
        </w:rPr>
      </w:pPr>
      <w:r w:rsidRPr="00C760EA">
        <w:rPr>
          <w:color w:val="000000"/>
        </w:rPr>
        <w:t>3. This directive is issued under Section 10(2) read with Section 18 of the Payment and Settlement Systems Act, 2007 (Act 51 of 2007).</w:t>
      </w:r>
    </w:p>
    <w:p w:rsidR="009A4C04" w:rsidRPr="00C760EA" w:rsidRDefault="009A4C04" w:rsidP="009A4C04">
      <w:pPr>
        <w:pStyle w:val="NormalWeb"/>
        <w:pBdr>
          <w:bottom w:val="single" w:sz="12" w:space="1" w:color="auto"/>
        </w:pBdr>
        <w:shd w:val="clear" w:color="auto" w:fill="FFFFFF"/>
        <w:spacing w:before="0" w:beforeAutospacing="0" w:after="0" w:afterAutospacing="0"/>
        <w:jc w:val="both"/>
        <w:rPr>
          <w:color w:val="000000"/>
        </w:rPr>
      </w:pPr>
    </w:p>
    <w:p w:rsidR="009A4C04" w:rsidRDefault="009A4C04" w:rsidP="009A4C04">
      <w:pPr>
        <w:pStyle w:val="NormalWeb"/>
        <w:shd w:val="clear" w:color="auto" w:fill="FFFFFF"/>
        <w:spacing w:before="0" w:beforeAutospacing="0" w:after="0" w:afterAutospacing="0"/>
        <w:jc w:val="both"/>
        <w:rPr>
          <w:b/>
          <w:bCs/>
          <w:color w:val="000000"/>
        </w:rPr>
      </w:pPr>
    </w:p>
    <w:p w:rsidR="0085098D" w:rsidRPr="00C760EA" w:rsidRDefault="0085098D" w:rsidP="0085098D">
      <w:pPr>
        <w:pStyle w:val="NormalWeb"/>
        <w:shd w:val="clear" w:color="auto" w:fill="FFFFFF"/>
        <w:spacing w:before="0" w:beforeAutospacing="0" w:after="0" w:afterAutospacing="0"/>
        <w:jc w:val="both"/>
        <w:rPr>
          <w:b/>
          <w:bCs/>
          <w:color w:val="000000"/>
        </w:rPr>
      </w:pPr>
      <w:r>
        <w:rPr>
          <w:b/>
          <w:color w:val="2E74B5" w:themeColor="accent1" w:themeShade="BF"/>
        </w:rPr>
        <w:t>6.</w:t>
      </w:r>
      <w:r w:rsidRPr="0085098D">
        <w:rPr>
          <w:b/>
          <w:bCs/>
          <w:color w:val="000000"/>
        </w:rPr>
        <w:t xml:space="preserve"> </w:t>
      </w:r>
      <w:r w:rsidRPr="00C760EA">
        <w:rPr>
          <w:b/>
          <w:bCs/>
          <w:color w:val="000000"/>
        </w:rPr>
        <w:t>Preservation of CCTV recordings</w:t>
      </w:r>
    </w:p>
    <w:p w:rsidR="0085098D" w:rsidRDefault="0085098D" w:rsidP="0085098D">
      <w:pPr>
        <w:pStyle w:val="NormalWeb"/>
        <w:shd w:val="clear" w:color="auto" w:fill="FFFFFF"/>
        <w:spacing w:before="0" w:beforeAutospacing="0" w:after="0" w:afterAutospacing="0"/>
        <w:jc w:val="both"/>
        <w:rPr>
          <w:color w:val="000000"/>
        </w:rPr>
      </w:pPr>
    </w:p>
    <w:p w:rsidR="0085098D" w:rsidRDefault="0085098D" w:rsidP="0085098D">
      <w:pPr>
        <w:pStyle w:val="NormalWeb"/>
        <w:shd w:val="clear" w:color="auto" w:fill="FFFFFF"/>
        <w:spacing w:before="0" w:beforeAutospacing="0" w:after="0" w:afterAutospacing="0"/>
        <w:jc w:val="both"/>
        <w:rPr>
          <w:b/>
          <w:color w:val="000000"/>
        </w:rPr>
      </w:pPr>
      <w:r w:rsidRPr="00762028">
        <w:rPr>
          <w:b/>
          <w:color w:val="000000"/>
        </w:rPr>
        <w:t xml:space="preserve">RBI/2021-22/51 DCM(Plg).No. 51961/10.27.00/2021-22 </w:t>
      </w:r>
      <w:r w:rsidRPr="00762028">
        <w:rPr>
          <w:b/>
          <w:color w:val="000000"/>
        </w:rPr>
        <w:tab/>
      </w:r>
      <w:r w:rsidRPr="00762028">
        <w:rPr>
          <w:b/>
          <w:color w:val="000000"/>
        </w:rPr>
        <w:tab/>
      </w:r>
      <w:r w:rsidRPr="00762028">
        <w:rPr>
          <w:b/>
          <w:color w:val="000000"/>
        </w:rPr>
        <w:tab/>
        <w:t>June 8, 2021</w:t>
      </w:r>
    </w:p>
    <w:p w:rsidR="0085098D" w:rsidRPr="00762028" w:rsidRDefault="0085098D" w:rsidP="0085098D">
      <w:pPr>
        <w:pStyle w:val="NormalWeb"/>
        <w:shd w:val="clear" w:color="auto" w:fill="FFFFFF"/>
        <w:spacing w:before="0" w:beforeAutospacing="0" w:after="0" w:afterAutospacing="0"/>
        <w:jc w:val="both"/>
        <w:rPr>
          <w:b/>
          <w:color w:val="000000"/>
        </w:rPr>
      </w:pPr>
    </w:p>
    <w:p w:rsidR="0085098D" w:rsidRPr="00762028" w:rsidRDefault="0085098D" w:rsidP="0085098D">
      <w:pPr>
        <w:pStyle w:val="NormalWeb"/>
        <w:shd w:val="clear" w:color="auto" w:fill="FFFFFF"/>
        <w:spacing w:before="0" w:beforeAutospacing="0" w:after="0" w:afterAutospacing="0"/>
        <w:jc w:val="both"/>
        <w:rPr>
          <w:i/>
          <w:color w:val="000000"/>
        </w:rPr>
      </w:pPr>
      <w:r w:rsidRPr="00762028">
        <w:rPr>
          <w:i/>
          <w:color w:val="000000"/>
        </w:rPr>
        <w:t>The Chairman &amp; Managing Director, Chief Executive Officers</w:t>
      </w:r>
      <w:r w:rsidRPr="00762028">
        <w:rPr>
          <w:i/>
          <w:color w:val="000000"/>
        </w:rPr>
        <w:br/>
        <w:t>All Banks</w:t>
      </w:r>
    </w:p>
    <w:p w:rsidR="0085098D" w:rsidRDefault="0085098D" w:rsidP="0085098D">
      <w:pPr>
        <w:pStyle w:val="NormalWeb"/>
        <w:shd w:val="clear" w:color="auto" w:fill="FFFFFF"/>
        <w:spacing w:before="0" w:beforeAutospacing="0" w:after="0" w:afterAutospacing="0"/>
        <w:jc w:val="both"/>
        <w:rPr>
          <w:color w:val="000000"/>
        </w:rPr>
      </w:pPr>
    </w:p>
    <w:p w:rsidR="0085098D" w:rsidRPr="00C760EA" w:rsidRDefault="0085098D" w:rsidP="0085098D">
      <w:pPr>
        <w:pStyle w:val="NormalWeb"/>
        <w:shd w:val="clear" w:color="auto" w:fill="FFFFFF"/>
        <w:spacing w:before="0" w:beforeAutospacing="0" w:after="0" w:afterAutospacing="0"/>
        <w:jc w:val="both"/>
        <w:rPr>
          <w:color w:val="000000"/>
        </w:rPr>
      </w:pPr>
      <w:r w:rsidRPr="00C760EA">
        <w:rPr>
          <w:color w:val="000000"/>
        </w:rPr>
        <w:t>Please refer to our </w:t>
      </w:r>
      <w:hyperlink r:id="rId16" w:tgtFrame="_blank" w:history="1">
        <w:r w:rsidRPr="00C760EA">
          <w:rPr>
            <w:rStyle w:val="Hyperlink"/>
          </w:rPr>
          <w:t>circular DCM (Plg) No. 1712/10.27.00/2016-17 dated December 13, 2016</w:t>
        </w:r>
      </w:hyperlink>
      <w:r w:rsidRPr="00C760EA">
        <w:rPr>
          <w:color w:val="000000"/>
        </w:rPr>
        <w:t> wherein the banks were advised to preserve the CCTV recordings of operations at bank branches and currency chests for the period from November 08, 2016 to December 30, 2016, until further instructions, to facilitate coordinated and effective action by the enforcement agencies in dealing with matters relating to illegal accumulation of new currency notes.</w:t>
      </w:r>
    </w:p>
    <w:p w:rsidR="0085098D" w:rsidRDefault="0085098D" w:rsidP="0085098D">
      <w:pPr>
        <w:pStyle w:val="NormalWeb"/>
        <w:pBdr>
          <w:bottom w:val="single" w:sz="12" w:space="1" w:color="auto"/>
        </w:pBdr>
        <w:shd w:val="clear" w:color="auto" w:fill="FFFFFF"/>
        <w:spacing w:before="0" w:beforeAutospacing="0" w:after="0" w:afterAutospacing="0"/>
        <w:jc w:val="both"/>
        <w:rPr>
          <w:color w:val="000000"/>
        </w:rPr>
      </w:pPr>
    </w:p>
    <w:p w:rsidR="0085098D" w:rsidRDefault="0085098D" w:rsidP="0085098D">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85098D" w:rsidRPr="00C760EA" w:rsidRDefault="0085098D" w:rsidP="0085098D">
      <w:pPr>
        <w:pStyle w:val="NormalWeb"/>
        <w:pBdr>
          <w:bottom w:val="single" w:sz="12" w:space="1" w:color="auto"/>
        </w:pBdr>
        <w:shd w:val="clear" w:color="auto" w:fill="FFFFFF"/>
        <w:spacing w:before="0" w:beforeAutospacing="0" w:after="0" w:afterAutospacing="0"/>
        <w:jc w:val="both"/>
        <w:rPr>
          <w:color w:val="000000"/>
        </w:rPr>
      </w:pPr>
    </w:p>
    <w:p w:rsidR="00146BEA" w:rsidRPr="00C760EA" w:rsidRDefault="00146BEA" w:rsidP="00146BEA">
      <w:pPr>
        <w:shd w:val="clear" w:color="auto" w:fill="FFFFFF"/>
        <w:spacing w:after="0" w:line="240" w:lineRule="auto"/>
        <w:jc w:val="both"/>
        <w:rPr>
          <w:rFonts w:ascii="Times New Roman" w:hAnsi="Times New Roman" w:cs="Times New Roman"/>
          <w:b/>
          <w:bCs/>
          <w:color w:val="000000"/>
          <w:sz w:val="24"/>
          <w:szCs w:val="24"/>
        </w:rPr>
      </w:pPr>
      <w:r>
        <w:rPr>
          <w:b/>
          <w:color w:val="2E74B5" w:themeColor="accent1" w:themeShade="BF"/>
        </w:rPr>
        <w:t xml:space="preserve">7. </w:t>
      </w:r>
      <w:r w:rsidRPr="00C760EA">
        <w:rPr>
          <w:rFonts w:ascii="Times New Roman" w:hAnsi="Times New Roman" w:cs="Times New Roman"/>
          <w:b/>
          <w:bCs/>
          <w:color w:val="000000"/>
          <w:sz w:val="24"/>
          <w:szCs w:val="24"/>
        </w:rPr>
        <w:t>Master Direction – Reserve Bank of India (Certificate of Deposit) Directions, 2021</w:t>
      </w:r>
    </w:p>
    <w:p w:rsidR="00146BEA" w:rsidRDefault="00146BEA" w:rsidP="00146BE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46BEA" w:rsidRPr="00762028" w:rsidRDefault="00146BEA" w:rsidP="00146BEA">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146BEA" w:rsidRDefault="00146BEA" w:rsidP="00146BEA">
      <w:pPr>
        <w:pStyle w:val="NormalWeb"/>
        <w:spacing w:before="0" w:beforeAutospacing="0" w:after="0" w:afterAutospacing="0"/>
        <w:jc w:val="both"/>
        <w:rPr>
          <w:color w:val="000000"/>
        </w:rPr>
      </w:pPr>
    </w:p>
    <w:p w:rsidR="00146BEA" w:rsidRPr="00762028" w:rsidRDefault="00146BEA" w:rsidP="00146BEA">
      <w:pPr>
        <w:pStyle w:val="NormalWeb"/>
        <w:spacing w:before="0" w:beforeAutospacing="0" w:after="0" w:afterAutospacing="0"/>
        <w:jc w:val="both"/>
        <w:rPr>
          <w:i/>
          <w:color w:val="000000"/>
        </w:rPr>
      </w:pPr>
      <w:r w:rsidRPr="00762028">
        <w:rPr>
          <w:i/>
          <w:color w:val="000000"/>
        </w:rPr>
        <w:t>All Eligible Market Participants</w:t>
      </w:r>
    </w:p>
    <w:p w:rsidR="00146BEA" w:rsidRDefault="00146BEA" w:rsidP="00146BEA">
      <w:pPr>
        <w:pStyle w:val="NormalWeb"/>
        <w:spacing w:before="0" w:beforeAutospacing="0" w:after="0" w:afterAutospacing="0"/>
        <w:jc w:val="both"/>
        <w:rPr>
          <w:color w:val="000000"/>
        </w:rPr>
      </w:pPr>
    </w:p>
    <w:p w:rsidR="00146BEA" w:rsidRPr="00C760EA" w:rsidRDefault="00146BEA" w:rsidP="00146BEA">
      <w:pPr>
        <w:pStyle w:val="NormalWeb"/>
        <w:spacing w:before="0" w:beforeAutospacing="0" w:after="0" w:afterAutospacing="0"/>
        <w:jc w:val="both"/>
        <w:rPr>
          <w:color w:val="000000"/>
        </w:rPr>
      </w:pPr>
      <w:r w:rsidRPr="00C760EA">
        <w:rPr>
          <w:color w:val="000000"/>
        </w:rPr>
        <w:t>Please refer to Paragraph 6 of the </w:t>
      </w:r>
      <w:hyperlink r:id="rId17" w:tgtFrame="_blank" w:history="1">
        <w:r w:rsidRPr="00C760EA">
          <w:rPr>
            <w:rStyle w:val="Hyperlink"/>
          </w:rPr>
          <w:t>Statement on Developmental and Regulatory Policies</w:t>
        </w:r>
      </w:hyperlink>
      <w:r w:rsidRPr="00C760EA">
        <w:rPr>
          <w:color w:val="000000"/>
        </w:rPr>
        <w:t>, announced as a part of the </w:t>
      </w:r>
      <w:hyperlink r:id="rId18"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19" w:tgtFrame="_blank" w:history="1">
        <w:r w:rsidRPr="00C760EA">
          <w:rPr>
            <w:rStyle w:val="Hyperlink"/>
          </w:rPr>
          <w:t>Statement on Developmental and Regulatory Policies</w:t>
        </w:r>
      </w:hyperlink>
      <w:r w:rsidRPr="00C760EA">
        <w:rPr>
          <w:color w:val="000000"/>
        </w:rPr>
        <w:t>, announced as a part of the </w:t>
      </w:r>
      <w:hyperlink r:id="rId20"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146BEA" w:rsidRDefault="00146BEA" w:rsidP="00146BEA">
      <w:pPr>
        <w:pStyle w:val="NormalWeb"/>
        <w:spacing w:before="0" w:beforeAutospacing="0" w:after="0" w:afterAutospacing="0"/>
        <w:jc w:val="both"/>
        <w:rPr>
          <w:color w:val="000000"/>
        </w:rPr>
      </w:pPr>
    </w:p>
    <w:p w:rsidR="00146BEA" w:rsidRPr="00C760EA" w:rsidRDefault="00146BEA" w:rsidP="00146BEA">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1"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146BEA" w:rsidRPr="00C760EA" w:rsidRDefault="00146BEA" w:rsidP="00146BEA">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hyperlink r:id="rId22" w:tgtFrame="_blank" w:history="1">
        <w:r w:rsidRPr="00C760EA">
          <w:rPr>
            <w:rStyle w:val="Hyperlink"/>
          </w:rPr>
          <w:t>FMRD.Master Direction No. 2/2016-17 dated July 07, 2016</w:t>
        </w:r>
      </w:hyperlink>
      <w:r w:rsidRPr="00C760EA">
        <w:rPr>
          <w:color w:val="000000"/>
        </w:rPr>
        <w:t>, the Reserve Bank of India (hereinafter called the Reserve Bank) hereby issues the following Directions to all persons and agencies eligible to deal in Certificate of Deposit.</w:t>
      </w:r>
    </w:p>
    <w:p w:rsidR="00146BEA" w:rsidRDefault="00146BEA" w:rsidP="00146BEA">
      <w:pPr>
        <w:pStyle w:val="head"/>
        <w:spacing w:before="0" w:beforeAutospacing="0" w:after="0" w:afterAutospacing="0"/>
        <w:jc w:val="both"/>
        <w:rPr>
          <w:b/>
          <w:bCs/>
          <w:color w:val="000000"/>
        </w:rPr>
      </w:pPr>
    </w:p>
    <w:p w:rsidR="00146BEA" w:rsidRDefault="00146BEA" w:rsidP="00146BEA">
      <w:pPr>
        <w:pStyle w:val="head"/>
        <w:spacing w:before="0" w:beforeAutospacing="0" w:after="0" w:afterAutospacing="0"/>
        <w:jc w:val="both"/>
        <w:rPr>
          <w:b/>
          <w:bCs/>
          <w:color w:val="000000"/>
        </w:rPr>
      </w:pPr>
      <w:r>
        <w:rPr>
          <w:b/>
          <w:bCs/>
          <w:color w:val="000000"/>
        </w:rPr>
        <w:t>Master Direction</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1. Short title, scope and commencement</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2. Definitions</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lastRenderedPageBreak/>
        <w:t>(a)</w:t>
      </w:r>
      <w:r w:rsidRPr="00C760EA">
        <w:rPr>
          <w:color w:val="000000"/>
        </w:rPr>
        <w:t> For the purpose of these Directions, unless the context otherwise requires:</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is a negotiable, unsecured money market instrument issued by a bank as a Usance Promissory Note against funds deposited at the bank for a maturity period upto one year;</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“Delivery versus Payment” or “DvP”</w:t>
      </w:r>
      <w:r w:rsidRPr="00C760EA">
        <w:rPr>
          <w:color w:val="000000"/>
        </w:rPr>
        <w:t> means a settlement mechanism which stipulates that transfer of funds from the buyer of securities is made simultaneously with the transfer of securities by the seller of securities;</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23" w:tgtFrame="_blank" w:history="1">
        <w:r w:rsidRPr="00C760EA">
          <w:rPr>
            <w:rStyle w:val="Hyperlink"/>
          </w:rPr>
          <w:t>Financial Benchmark Administrators (Reserve Bank) Directions, dated June 26, 2019</w:t>
        </w:r>
      </w:hyperlink>
      <w:r w:rsidRPr="00C760EA">
        <w:rPr>
          <w:color w:val="000000"/>
        </w:rPr>
        <w:t>;</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146BEA" w:rsidRPr="00C760EA" w:rsidRDefault="00146BEA" w:rsidP="00146BEA">
      <w:pPr>
        <w:pStyle w:val="NormalWeb"/>
        <w:numPr>
          <w:ilvl w:val="0"/>
          <w:numId w:val="2"/>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24" w:tgtFrame="_blank" w:history="1">
        <w:r w:rsidRPr="00C760EA">
          <w:rPr>
            <w:rStyle w:val="Hyperlink"/>
          </w:rPr>
          <w:t>Guidelines for Licensing of Small Finance Banks” dated November 27, 2014</w:t>
        </w:r>
      </w:hyperlink>
      <w:r w:rsidRPr="00C760EA">
        <w:rPr>
          <w:color w:val="000000"/>
        </w:rPr>
        <w:t>, as amended from time to time.</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3. Eligible issuers</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146BEA" w:rsidRPr="00C760EA" w:rsidRDefault="00146BEA" w:rsidP="00146BEA">
      <w:pPr>
        <w:pStyle w:val="NormalWeb"/>
        <w:numPr>
          <w:ilvl w:val="0"/>
          <w:numId w:val="3"/>
        </w:numPr>
        <w:spacing w:before="0" w:beforeAutospacing="0" w:after="0" w:afterAutospacing="0"/>
        <w:jc w:val="both"/>
        <w:rPr>
          <w:color w:val="000000"/>
        </w:rPr>
      </w:pPr>
      <w:r w:rsidRPr="00C760EA">
        <w:rPr>
          <w:color w:val="000000"/>
        </w:rPr>
        <w:t>Scheduled Commercial Banks;</w:t>
      </w:r>
    </w:p>
    <w:p w:rsidR="00146BEA" w:rsidRPr="00C760EA" w:rsidRDefault="00146BEA" w:rsidP="00146BEA">
      <w:pPr>
        <w:pStyle w:val="NormalWeb"/>
        <w:numPr>
          <w:ilvl w:val="0"/>
          <w:numId w:val="3"/>
        </w:numPr>
        <w:spacing w:before="0" w:beforeAutospacing="0" w:after="0" w:afterAutospacing="0"/>
        <w:jc w:val="both"/>
        <w:rPr>
          <w:color w:val="000000"/>
        </w:rPr>
      </w:pPr>
      <w:r w:rsidRPr="00C760EA">
        <w:rPr>
          <w:color w:val="000000"/>
        </w:rPr>
        <w:t>Regional Rural Banks; and</w:t>
      </w:r>
    </w:p>
    <w:p w:rsidR="00146BEA" w:rsidRPr="00C760EA" w:rsidRDefault="00146BEA" w:rsidP="00146BEA">
      <w:pPr>
        <w:pStyle w:val="NormalWeb"/>
        <w:numPr>
          <w:ilvl w:val="0"/>
          <w:numId w:val="3"/>
        </w:numPr>
        <w:spacing w:before="0" w:beforeAutospacing="0" w:after="0" w:afterAutospacing="0"/>
        <w:jc w:val="both"/>
        <w:rPr>
          <w:color w:val="000000"/>
        </w:rPr>
      </w:pPr>
      <w:r w:rsidRPr="00C760EA">
        <w:rPr>
          <w:color w:val="000000"/>
        </w:rPr>
        <w:t>Small Finance Banks.</w:t>
      </w:r>
    </w:p>
    <w:p w:rsidR="00146BEA" w:rsidRPr="00C760EA" w:rsidRDefault="00146BEA" w:rsidP="00146BEA">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25"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4. Eligible investors</w:t>
      </w:r>
    </w:p>
    <w:p w:rsidR="00146BEA" w:rsidRPr="00C760EA" w:rsidRDefault="00146BEA" w:rsidP="00146BEA">
      <w:pPr>
        <w:pStyle w:val="NormalWeb"/>
        <w:spacing w:before="0" w:beforeAutospacing="0" w:after="0" w:afterAutospacing="0"/>
        <w:jc w:val="both"/>
        <w:rPr>
          <w:color w:val="000000"/>
        </w:rPr>
      </w:pPr>
      <w:r w:rsidRPr="00C760EA">
        <w:rPr>
          <w:color w:val="000000"/>
        </w:rPr>
        <w:lastRenderedPageBreak/>
        <w:t>CDs may be issued to all persons resident in India.</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5. General guidelines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(a) Primary issuance</w:t>
      </w:r>
    </w:p>
    <w:p w:rsidR="00146BEA" w:rsidRPr="00C760EA" w:rsidRDefault="00146BEA" w:rsidP="00146BEA">
      <w:pPr>
        <w:pStyle w:val="NormalWeb"/>
        <w:numPr>
          <w:ilvl w:val="0"/>
          <w:numId w:val="4"/>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146BEA" w:rsidRPr="00C760EA" w:rsidRDefault="00146BEA" w:rsidP="00146BEA">
      <w:pPr>
        <w:pStyle w:val="NormalWeb"/>
        <w:numPr>
          <w:ilvl w:val="0"/>
          <w:numId w:val="4"/>
        </w:numPr>
        <w:spacing w:before="0" w:beforeAutospacing="0" w:after="0" w:afterAutospacing="0"/>
        <w:jc w:val="both"/>
        <w:rPr>
          <w:color w:val="000000"/>
        </w:rPr>
      </w:pPr>
      <w:r w:rsidRPr="00C760EA">
        <w:rPr>
          <w:color w:val="000000"/>
        </w:rPr>
        <w:t>CDs shall be issued in minimum denomination of ₹5 lakh and in multiples of ₹5 lakh thereafter.</w:t>
      </w:r>
    </w:p>
    <w:p w:rsidR="00146BEA" w:rsidRPr="00C760EA" w:rsidRDefault="00146BEA" w:rsidP="00146BEA">
      <w:pPr>
        <w:pStyle w:val="NormalWeb"/>
        <w:numPr>
          <w:ilvl w:val="0"/>
          <w:numId w:val="4"/>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146BEA" w:rsidRPr="00C760EA" w:rsidRDefault="00146BEA" w:rsidP="00146BEA">
      <w:pPr>
        <w:pStyle w:val="NormalWeb"/>
        <w:numPr>
          <w:ilvl w:val="0"/>
          <w:numId w:val="4"/>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(b) Discount/coupon rate</w:t>
      </w:r>
    </w:p>
    <w:p w:rsidR="00146BEA" w:rsidRPr="00C760EA" w:rsidRDefault="00146BEA" w:rsidP="00146BEA">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(c) Secondary market - trading venues and settlement</w:t>
      </w:r>
    </w:p>
    <w:p w:rsidR="00146BEA" w:rsidRPr="00C760EA" w:rsidRDefault="00146BEA" w:rsidP="00146BEA">
      <w:pPr>
        <w:pStyle w:val="NormalWeb"/>
        <w:numPr>
          <w:ilvl w:val="0"/>
          <w:numId w:val="5"/>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146BEA" w:rsidRPr="00C760EA" w:rsidRDefault="00146BEA" w:rsidP="00146BEA">
      <w:pPr>
        <w:pStyle w:val="NormalWeb"/>
        <w:numPr>
          <w:ilvl w:val="0"/>
          <w:numId w:val="5"/>
        </w:numPr>
        <w:spacing w:before="0" w:beforeAutospacing="0" w:after="0" w:afterAutospacing="0"/>
        <w:jc w:val="both"/>
        <w:rPr>
          <w:color w:val="000000"/>
        </w:rPr>
      </w:pPr>
      <w:r w:rsidRPr="00C760EA">
        <w:rPr>
          <w:color w:val="000000"/>
        </w:rPr>
        <w:t>The settlement cycle for OTC trades in CDs shall be T+0 or T+1.</w:t>
      </w:r>
    </w:p>
    <w:p w:rsidR="00146BEA" w:rsidRPr="00C760EA" w:rsidRDefault="00146BEA" w:rsidP="00146BEA">
      <w:pPr>
        <w:pStyle w:val="NormalWeb"/>
        <w:numPr>
          <w:ilvl w:val="0"/>
          <w:numId w:val="5"/>
        </w:numPr>
        <w:spacing w:before="0" w:beforeAutospacing="0" w:after="0" w:afterAutospacing="0"/>
        <w:jc w:val="both"/>
        <w:rPr>
          <w:color w:val="000000"/>
        </w:rPr>
      </w:pPr>
      <w:r w:rsidRPr="00C760EA">
        <w:rPr>
          <w:color w:val="000000"/>
        </w:rPr>
        <w:t>All secondary market transactions in CDs shall be settled on a DvP basis through the clearing corporation of any recognized stock exchange or any other mechanism approved by the Reserve Bank.</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(d) Loans against CDs</w:t>
      </w:r>
    </w:p>
    <w:p w:rsidR="00146BEA" w:rsidRPr="00C760EA" w:rsidRDefault="00146BEA" w:rsidP="00146BEA">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(e) Buyback of CDs</w:t>
      </w:r>
    </w:p>
    <w:p w:rsidR="00146BEA" w:rsidRPr="00C760EA" w:rsidRDefault="00146BEA" w:rsidP="00146BEA">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146BEA" w:rsidRPr="00C760EA" w:rsidRDefault="00146BEA" w:rsidP="00146BEA">
      <w:pPr>
        <w:pStyle w:val="NormalWeb"/>
        <w:numPr>
          <w:ilvl w:val="0"/>
          <w:numId w:val="6"/>
        </w:numPr>
        <w:spacing w:before="0" w:beforeAutospacing="0" w:after="0" w:afterAutospacing="0"/>
        <w:jc w:val="both"/>
        <w:rPr>
          <w:color w:val="000000"/>
        </w:rPr>
      </w:pPr>
      <w:r w:rsidRPr="00C760EA">
        <w:rPr>
          <w:color w:val="000000"/>
        </w:rPr>
        <w:t>Buyback of CDs can be made only 7 days after the date of issue of the CD;</w:t>
      </w:r>
    </w:p>
    <w:p w:rsidR="00146BEA" w:rsidRPr="00C760EA" w:rsidRDefault="00146BEA" w:rsidP="00146BEA">
      <w:pPr>
        <w:pStyle w:val="NormalWeb"/>
        <w:numPr>
          <w:ilvl w:val="0"/>
          <w:numId w:val="6"/>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146BEA" w:rsidRPr="00C760EA" w:rsidRDefault="00146BEA" w:rsidP="00146BEA">
      <w:pPr>
        <w:pStyle w:val="NormalWeb"/>
        <w:numPr>
          <w:ilvl w:val="0"/>
          <w:numId w:val="6"/>
        </w:numPr>
        <w:spacing w:before="0" w:beforeAutospacing="0" w:after="0" w:afterAutospacing="0"/>
        <w:jc w:val="both"/>
        <w:rPr>
          <w:color w:val="000000"/>
        </w:rPr>
      </w:pPr>
      <w:r w:rsidRPr="00C760EA">
        <w:rPr>
          <w:color w:val="000000"/>
        </w:rPr>
        <w:t>Buyback of CDs shall be at the prevailing market price; and</w:t>
      </w:r>
    </w:p>
    <w:p w:rsidR="00146BEA" w:rsidRPr="00C760EA" w:rsidRDefault="00146BEA" w:rsidP="00146BEA">
      <w:pPr>
        <w:pStyle w:val="NormalWeb"/>
        <w:numPr>
          <w:ilvl w:val="0"/>
          <w:numId w:val="6"/>
        </w:numPr>
        <w:spacing w:before="0" w:beforeAutospacing="0" w:after="0" w:afterAutospacing="0"/>
        <w:jc w:val="both"/>
        <w:rPr>
          <w:color w:val="000000"/>
        </w:rPr>
      </w:pPr>
      <w:r w:rsidRPr="00C760EA">
        <w:rPr>
          <w:color w:val="000000"/>
        </w:rPr>
        <w:t>CDs bought back, partially or in full, shall be extinguished.</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(f) Market timings</w:t>
      </w:r>
    </w:p>
    <w:p w:rsidR="00146BEA" w:rsidRPr="00C760EA" w:rsidRDefault="00146BEA" w:rsidP="00146BEA">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(g) Repayment of CD</w:t>
      </w:r>
    </w:p>
    <w:p w:rsidR="00146BEA" w:rsidRPr="00C760EA" w:rsidRDefault="00146BEA" w:rsidP="00146BEA">
      <w:pPr>
        <w:pStyle w:val="NormalWeb"/>
        <w:spacing w:before="0" w:beforeAutospacing="0" w:after="0" w:afterAutospacing="0"/>
        <w:jc w:val="both"/>
        <w:rPr>
          <w:color w:val="000000"/>
        </w:rPr>
      </w:pPr>
      <w:r w:rsidRPr="00C760EA">
        <w:rPr>
          <w:color w:val="000000"/>
        </w:rPr>
        <w:t>There will be no grace period for repayment of CDs.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(h) Market practices and documentation</w:t>
      </w:r>
    </w:p>
    <w:p w:rsidR="00146BEA" w:rsidRPr="00C760EA" w:rsidRDefault="00146BEA" w:rsidP="00146BEA">
      <w:pPr>
        <w:pStyle w:val="NormalWeb"/>
        <w:spacing w:before="0" w:beforeAutospacing="0" w:after="0" w:afterAutospacing="0"/>
        <w:jc w:val="both"/>
        <w:rPr>
          <w:color w:val="000000"/>
        </w:rPr>
      </w:pPr>
      <w:r w:rsidRPr="00C760EA">
        <w:rPr>
          <w:color w:val="000000"/>
        </w:rPr>
        <w:lastRenderedPageBreak/>
        <w:t>Eligible participants and agencies in the CD market shall follow the standardised procedures and documentation which may be prescribed by FIMMDA, in consultation with the Reserve Bank, for operational flexibility and smooth functioning of the markets.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(i) Reserve requirements</w:t>
      </w:r>
    </w:p>
    <w:p w:rsidR="00146BEA" w:rsidRPr="00C760EA" w:rsidRDefault="00146BEA" w:rsidP="00146BEA">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(j) Accounting</w:t>
      </w:r>
    </w:p>
    <w:p w:rsidR="00146BEA" w:rsidRPr="00C760EA" w:rsidRDefault="00146BEA" w:rsidP="00146BEA">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6. Reporting requirements</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(a) Primary issuance</w:t>
      </w:r>
    </w:p>
    <w:p w:rsidR="00146BEA" w:rsidRPr="00C760EA" w:rsidRDefault="00146BEA" w:rsidP="00146BEA">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(b) Secondary market transactions</w:t>
      </w:r>
    </w:p>
    <w:p w:rsidR="00146BEA" w:rsidRPr="00C760EA" w:rsidRDefault="00146BEA" w:rsidP="00146BEA">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(c) Buyback transactions</w:t>
      </w:r>
    </w:p>
    <w:p w:rsidR="00146BEA" w:rsidRPr="00C760EA" w:rsidRDefault="00146BEA" w:rsidP="00146BEA">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146BEA" w:rsidRPr="00C760EA" w:rsidRDefault="00146BEA" w:rsidP="00146BEA">
      <w:pPr>
        <w:pStyle w:val="head"/>
        <w:spacing w:before="0" w:beforeAutospacing="0" w:after="0" w:afterAutospacing="0"/>
        <w:jc w:val="both"/>
        <w:rPr>
          <w:b/>
          <w:bCs/>
          <w:color w:val="000000"/>
        </w:rPr>
      </w:pPr>
      <w:r w:rsidRPr="00C760EA">
        <w:rPr>
          <w:b/>
          <w:bCs/>
          <w:color w:val="000000"/>
        </w:rPr>
        <w:t>(d) Reporting by depositories</w:t>
      </w:r>
    </w:p>
    <w:p w:rsidR="00146BEA" w:rsidRPr="00C760EA" w:rsidRDefault="00146BEA" w:rsidP="00146BEA">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26"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146BEA" w:rsidRPr="00C760EA" w:rsidRDefault="00146BEA" w:rsidP="00146BEA">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8. Dissemination of data</w:t>
      </w:r>
    </w:p>
    <w:p w:rsidR="00146BEA" w:rsidRPr="00C760EA" w:rsidRDefault="00146BEA" w:rsidP="00146BEA">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9. Violation of Directions</w:t>
      </w:r>
    </w:p>
    <w:p w:rsidR="00146BEA" w:rsidRPr="00C760EA" w:rsidRDefault="00146BEA" w:rsidP="00146BEA">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146BEA" w:rsidRDefault="00146BEA" w:rsidP="00146BEA">
      <w:pPr>
        <w:pStyle w:val="head"/>
        <w:spacing w:before="0" w:beforeAutospacing="0" w:after="0" w:afterAutospacing="0"/>
        <w:jc w:val="both"/>
        <w:rPr>
          <w:b/>
          <w:bCs/>
          <w:color w:val="000000"/>
        </w:rPr>
      </w:pPr>
    </w:p>
    <w:p w:rsidR="00146BEA" w:rsidRPr="00C760EA" w:rsidRDefault="00146BEA" w:rsidP="00146BEA">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146BEA" w:rsidRPr="00C760EA" w:rsidRDefault="00146BEA" w:rsidP="00146BEA">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146BEA" w:rsidRDefault="00146BEA" w:rsidP="00146BEA">
      <w:pPr>
        <w:shd w:val="clear" w:color="auto" w:fill="FFFFFF"/>
        <w:spacing w:after="0" w:line="240" w:lineRule="auto"/>
        <w:jc w:val="both"/>
        <w:rPr>
          <w:rStyle w:val="head1"/>
          <w:rFonts w:ascii="Times New Roman" w:hAnsi="Times New Roman" w:cs="Times New Roman"/>
          <w:b/>
          <w:bCs/>
          <w:color w:val="000000"/>
          <w:sz w:val="24"/>
          <w:szCs w:val="24"/>
        </w:rPr>
      </w:pPr>
    </w:p>
    <w:p w:rsidR="00146BEA" w:rsidRDefault="00146BEA" w:rsidP="00146BEA">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hyperlink r:id="rId27" w:tgtFrame="_blank" w:history="1">
        <w:r w:rsidRPr="00C760EA">
          <w:rPr>
            <w:rStyle w:val="Hyperlink"/>
            <w:rFonts w:ascii="Times New Roman" w:hAnsi="Times New Roman" w:cs="Times New Roman"/>
            <w:sz w:val="24"/>
            <w:szCs w:val="24"/>
          </w:rPr>
          <w:t>FMRD.Master Direction No. 2/2016-17 dated July 07, 2016</w:t>
        </w:r>
      </w:hyperlink>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146BEA" w:rsidRPr="00C760EA" w:rsidRDefault="00146BEA" w:rsidP="00146BEA">
      <w:pPr>
        <w:shd w:val="clear" w:color="auto" w:fill="FFFFFF"/>
        <w:spacing w:after="0" w:line="240" w:lineRule="auto"/>
        <w:jc w:val="both"/>
        <w:rPr>
          <w:rFonts w:ascii="Times New Roman" w:hAnsi="Times New Roman" w:cs="Times New Roman"/>
          <w:color w:val="000000"/>
          <w:sz w:val="24"/>
          <w:szCs w:val="24"/>
        </w:rPr>
      </w:pPr>
    </w:p>
    <w:p w:rsidR="00146BEA" w:rsidRPr="00C760EA" w:rsidRDefault="000B2FC4" w:rsidP="00146BEA">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28" w:history="1">
        <w:r w:rsidR="00146BEA" w:rsidRPr="00C760EA">
          <w:rPr>
            <w:rStyle w:val="Hyperlink"/>
            <w:rFonts w:ascii="Times New Roman" w:hAnsi="Times New Roman" w:cs="Times New Roman"/>
            <w:sz w:val="24"/>
            <w:szCs w:val="24"/>
          </w:rPr>
          <w:t>https://www.rbi.org.in/Scripts/NotificationUser.aspx?Id=12108&amp;Mode=0</w:t>
        </w:r>
      </w:hyperlink>
    </w:p>
    <w:p w:rsidR="00146BEA" w:rsidRPr="00C760EA" w:rsidRDefault="00146BEA" w:rsidP="00146BEA">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rsidR="00146BEA" w:rsidRDefault="00146BEA" w:rsidP="00146BEA">
      <w:pPr>
        <w:shd w:val="clear" w:color="auto" w:fill="FFFFFF"/>
        <w:spacing w:after="0" w:line="240" w:lineRule="auto"/>
        <w:jc w:val="both"/>
        <w:rPr>
          <w:rFonts w:ascii="Times New Roman" w:hAnsi="Times New Roman" w:cs="Times New Roman"/>
          <w:b/>
          <w:bCs/>
          <w:color w:val="000000"/>
          <w:sz w:val="24"/>
          <w:szCs w:val="24"/>
        </w:rPr>
      </w:pPr>
    </w:p>
    <w:p w:rsidR="002A7B60" w:rsidRPr="00C760EA" w:rsidRDefault="002A7B60" w:rsidP="002A7B60">
      <w:pPr>
        <w:pStyle w:val="NormalWeb"/>
        <w:shd w:val="clear" w:color="auto" w:fill="FFFFFF"/>
        <w:spacing w:before="0" w:beforeAutospacing="0" w:after="0" w:afterAutospacing="0"/>
        <w:jc w:val="both"/>
        <w:rPr>
          <w:b/>
          <w:bCs/>
          <w:color w:val="000000"/>
        </w:rPr>
      </w:pPr>
      <w:r>
        <w:rPr>
          <w:b/>
          <w:color w:val="2E74B5" w:themeColor="accent1" w:themeShade="BF"/>
        </w:rPr>
        <w:t xml:space="preserve">8. </w:t>
      </w:r>
      <w:r w:rsidRPr="00C760EA">
        <w:rPr>
          <w:b/>
          <w:bCs/>
          <w:color w:val="000000"/>
        </w:rPr>
        <w:t>Resolution Framework - 2.0: Resolution of Covid-19 related stress of Micro, Small and Medium Enterprises (MSMEs) – Revision in the threshold for aggregate exposure</w:t>
      </w:r>
    </w:p>
    <w:p w:rsidR="002A7B60" w:rsidRPr="00C760EA" w:rsidRDefault="002A7B60" w:rsidP="002A7B60">
      <w:pPr>
        <w:pStyle w:val="NormalWeb"/>
        <w:shd w:val="clear" w:color="auto" w:fill="FFFFFF"/>
        <w:spacing w:before="0" w:beforeAutospacing="0" w:after="0" w:afterAutospacing="0"/>
        <w:jc w:val="both"/>
        <w:rPr>
          <w:b/>
          <w:bCs/>
          <w:color w:val="000000"/>
        </w:rPr>
      </w:pPr>
    </w:p>
    <w:p w:rsidR="002A7B60" w:rsidRPr="00C760EA" w:rsidRDefault="002A7B60" w:rsidP="002A7B60">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2A7B60" w:rsidRDefault="002A7B60" w:rsidP="002A7B60">
      <w:pPr>
        <w:pStyle w:val="NormalWeb"/>
        <w:spacing w:before="0" w:beforeAutospacing="0" w:after="0" w:afterAutospacing="0"/>
        <w:jc w:val="both"/>
        <w:rPr>
          <w:color w:val="000000"/>
        </w:rPr>
      </w:pPr>
    </w:p>
    <w:p w:rsidR="002A7B60" w:rsidRPr="00762028" w:rsidRDefault="002A7B60" w:rsidP="002A7B60">
      <w:pPr>
        <w:pStyle w:val="NormalWeb"/>
        <w:spacing w:before="0" w:beforeAutospacing="0" w:after="0" w:afterAutospacing="0"/>
        <w:jc w:val="both"/>
        <w:rPr>
          <w:i/>
          <w:color w:val="000000"/>
        </w:rPr>
      </w:pPr>
      <w:r w:rsidRPr="00762028">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2A7B60" w:rsidRDefault="002A7B60" w:rsidP="002A7B60">
      <w:pPr>
        <w:pStyle w:val="NormalWeb"/>
        <w:spacing w:before="0" w:beforeAutospacing="0" w:after="0" w:afterAutospacing="0"/>
        <w:jc w:val="both"/>
        <w:rPr>
          <w:color w:val="000000"/>
        </w:rPr>
      </w:pPr>
    </w:p>
    <w:p w:rsidR="002A7B60" w:rsidRPr="00C760EA" w:rsidRDefault="002A7B60" w:rsidP="002A7B60">
      <w:pPr>
        <w:pStyle w:val="NormalWeb"/>
        <w:spacing w:before="0" w:beforeAutospacing="0" w:after="0" w:afterAutospacing="0"/>
        <w:jc w:val="both"/>
        <w:rPr>
          <w:color w:val="000000"/>
        </w:rPr>
      </w:pPr>
      <w:r w:rsidRPr="00C760EA">
        <w:rPr>
          <w:color w:val="000000"/>
        </w:rPr>
        <w:t>A reference is invited to the </w:t>
      </w:r>
      <w:hyperlink r:id="rId29"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2A7B60" w:rsidRDefault="002A7B60" w:rsidP="002A7B60">
      <w:pPr>
        <w:pStyle w:val="NormalWeb"/>
        <w:spacing w:before="0" w:beforeAutospacing="0" w:after="0" w:afterAutospacing="0"/>
        <w:jc w:val="both"/>
        <w:rPr>
          <w:color w:val="000000"/>
        </w:rPr>
      </w:pPr>
    </w:p>
    <w:p w:rsidR="002A7B60" w:rsidRPr="00C760EA" w:rsidRDefault="002A7B60" w:rsidP="002A7B60">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include sub-clause (iii) which states that the aggregate exposure, including non-fund based facilities, of all lending institutions to the MSME borrower should not exceed ₹25 crore as on March 31, 2021.</w:t>
      </w:r>
    </w:p>
    <w:p w:rsidR="002A7B60" w:rsidRDefault="002A7B60" w:rsidP="002A7B60">
      <w:pPr>
        <w:pStyle w:val="NormalWeb"/>
        <w:spacing w:before="0" w:beforeAutospacing="0" w:after="0" w:afterAutospacing="0"/>
        <w:jc w:val="both"/>
        <w:rPr>
          <w:color w:val="000000"/>
        </w:rPr>
      </w:pPr>
    </w:p>
    <w:p w:rsidR="002A7B60" w:rsidRPr="00C760EA" w:rsidRDefault="002A7B60" w:rsidP="002A7B60">
      <w:pPr>
        <w:pStyle w:val="NormalWeb"/>
        <w:spacing w:before="0" w:beforeAutospacing="0" w:after="0" w:afterAutospacing="0"/>
        <w:jc w:val="both"/>
        <w:rPr>
          <w:color w:val="000000"/>
        </w:rPr>
      </w:pPr>
      <w:r w:rsidRPr="00C760EA">
        <w:rPr>
          <w:color w:val="000000"/>
        </w:rPr>
        <w:t>3. Based on a review, it has been decided to enhance the above limit from ₹25 crore to ₹50 crore.</w:t>
      </w:r>
    </w:p>
    <w:p w:rsidR="002A7B60" w:rsidRDefault="002A7B60" w:rsidP="002A7B60">
      <w:pPr>
        <w:pStyle w:val="NormalWeb"/>
        <w:spacing w:before="0" w:beforeAutospacing="0" w:after="0" w:afterAutospacing="0"/>
        <w:jc w:val="both"/>
        <w:rPr>
          <w:color w:val="000000"/>
        </w:rPr>
      </w:pPr>
    </w:p>
    <w:p w:rsidR="002A7B60" w:rsidRPr="00C760EA" w:rsidRDefault="002A7B60" w:rsidP="002A7B60">
      <w:pPr>
        <w:pStyle w:val="NormalWeb"/>
        <w:spacing w:before="0" w:beforeAutospacing="0" w:after="0" w:afterAutospacing="0"/>
        <w:jc w:val="both"/>
        <w:rPr>
          <w:color w:val="000000"/>
        </w:rPr>
      </w:pPr>
      <w:r w:rsidRPr="00C760EA">
        <w:rPr>
          <w:color w:val="000000"/>
        </w:rPr>
        <w:t>4. Consequently, clause 2(v) would stand modified as under:</w:t>
      </w:r>
    </w:p>
    <w:p w:rsidR="002A7B60" w:rsidRPr="00C760EA" w:rsidRDefault="002A7B60" w:rsidP="002A7B60">
      <w:pPr>
        <w:pStyle w:val="NormalWeb"/>
        <w:spacing w:before="0" w:beforeAutospacing="0" w:after="0" w:afterAutospacing="0"/>
        <w:jc w:val="both"/>
        <w:rPr>
          <w:color w:val="000000"/>
        </w:rPr>
      </w:pPr>
      <w:r w:rsidRPr="00C760EA">
        <w:rPr>
          <w:color w:val="000000"/>
        </w:rPr>
        <w:t>“(v) The borrower’s account was not restructured in terms of the </w:t>
      </w:r>
      <w:hyperlink r:id="rId30" w:tgtFrame="_blank" w:history="1">
        <w:r w:rsidRPr="00C760EA">
          <w:rPr>
            <w:rStyle w:val="Hyperlink"/>
          </w:rPr>
          <w:t>circulars DOR.No.BP.BC/4/21.04.048/2020-21 dated August 6, 2020</w:t>
        </w:r>
      </w:hyperlink>
      <w:r w:rsidRPr="00C760EA">
        <w:rPr>
          <w:color w:val="000000"/>
        </w:rPr>
        <w:t>; </w:t>
      </w:r>
      <w:hyperlink r:id="rId31" w:tgtFrame="_blank" w:history="1">
        <w:r w:rsidRPr="00C760EA">
          <w:rPr>
            <w:rStyle w:val="Hyperlink"/>
          </w:rPr>
          <w:t>DOR.No.BP.BC.34/21.04.048/2019-20 dated February 11, 2020</w:t>
        </w:r>
      </w:hyperlink>
      <w:r w:rsidRPr="00C760EA">
        <w:rPr>
          <w:color w:val="000000"/>
        </w:rPr>
        <w:t>; or </w:t>
      </w:r>
      <w:hyperlink r:id="rId32"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33" w:tgtFrame="_blank" w:history="1">
        <w:r w:rsidRPr="00C760EA">
          <w:rPr>
            <w:rStyle w:val="Hyperlink"/>
          </w:rPr>
          <w:t>circular DOR.No.BP.BC/3/21.04.048/2020-21 dated August 6, 2020</w:t>
        </w:r>
      </w:hyperlink>
      <w:r w:rsidRPr="00C760EA">
        <w:rPr>
          <w:color w:val="000000"/>
        </w:rPr>
        <w:t> on “Resolution Framework for COVID-19-related Stress.”</w:t>
      </w:r>
    </w:p>
    <w:p w:rsidR="002A7B60"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2A7B60" w:rsidRPr="00C760EA" w:rsidRDefault="002A7B60" w:rsidP="002A7B60">
      <w:pPr>
        <w:pStyle w:val="NormalWeb"/>
        <w:pBdr>
          <w:bottom w:val="single" w:sz="12" w:space="1" w:color="auto"/>
        </w:pBdr>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bCs/>
          <w:color w:val="000000"/>
        </w:rPr>
      </w:pPr>
      <w:r>
        <w:rPr>
          <w:color w:val="000000"/>
        </w:rPr>
        <w:lastRenderedPageBreak/>
        <w:t xml:space="preserve">9. </w:t>
      </w:r>
      <w:r w:rsidRPr="00C760EA">
        <w:rPr>
          <w:b/>
          <w:bCs/>
          <w:color w:val="000000"/>
        </w:rPr>
        <w:t>Resolution Framework - 2.0: Resolution of Covid-19 related stress of Individuals and Small Businesses – Revision in the threshold for aggregate exposure</w:t>
      </w:r>
    </w:p>
    <w:p w:rsidR="002A7B60" w:rsidRPr="00C760EA" w:rsidRDefault="002A7B60" w:rsidP="002A7B60">
      <w:pPr>
        <w:pStyle w:val="NormalWeb"/>
        <w:shd w:val="clear" w:color="auto" w:fill="FFFFFF"/>
        <w:spacing w:before="0" w:beforeAutospacing="0" w:after="0" w:afterAutospacing="0"/>
        <w:jc w:val="both"/>
        <w:rPr>
          <w:bCs/>
          <w:color w:val="000000"/>
        </w:rPr>
      </w:pPr>
    </w:p>
    <w:p w:rsidR="002A7B60" w:rsidRPr="00C760EA" w:rsidRDefault="002A7B60" w:rsidP="002A7B6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2A7B60" w:rsidRDefault="002A7B60" w:rsidP="002A7B60">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2A7B60" w:rsidRPr="00C760EA" w:rsidRDefault="002A7B60" w:rsidP="002A7B60">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2A7B60"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2A7B60" w:rsidRPr="00C760EA"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2A7B60" w:rsidRPr="00C760EA"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(b) Individuals who have availed of loans and advances for business purposes and to whom the lending institutions have aggregate exposure of not more than ₹25 crore as on March 31, 2021.</w:t>
      </w:r>
    </w:p>
    <w:p w:rsidR="002A7B60" w:rsidRPr="00C760EA"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(c) Small businesses, including those engaged in retail and wholesale trade, other than those classified as MSME as on March 31, 2021, and to whom the lending institutions have aggregate exposure of not more than ₹25 crore as on March 31, 2021.</w:t>
      </w:r>
    </w:p>
    <w:p w:rsidR="002A7B60" w:rsidRPr="00C760EA"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3. Based on a review, it has been decided to enhance the above limits from ₹25 crore to ₹50 crore.</w:t>
      </w:r>
    </w:p>
    <w:p w:rsidR="002A7B60" w:rsidRPr="00C760EA" w:rsidRDefault="002A7B60" w:rsidP="002A7B60">
      <w:pPr>
        <w:pStyle w:val="NormalWeb"/>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2A7B60" w:rsidRPr="00C760EA" w:rsidRDefault="002A7B60" w:rsidP="002A7B60">
      <w:pPr>
        <w:pStyle w:val="NormalWeb"/>
        <w:pBdr>
          <w:bottom w:val="single" w:sz="12" w:space="1" w:color="auto"/>
        </w:pBdr>
        <w:shd w:val="clear" w:color="auto" w:fill="FFFFFF"/>
        <w:spacing w:before="0" w:beforeAutospacing="0" w:after="0" w:afterAutospacing="0"/>
        <w:jc w:val="both"/>
        <w:rPr>
          <w:color w:val="000000"/>
        </w:rPr>
      </w:pPr>
    </w:p>
    <w:p w:rsidR="002A7B60" w:rsidRPr="00C760EA" w:rsidRDefault="002A7B60" w:rsidP="002A7B60">
      <w:pPr>
        <w:pStyle w:val="NormalWeb"/>
        <w:shd w:val="clear" w:color="auto" w:fill="FFFFFF"/>
        <w:spacing w:before="0" w:beforeAutospacing="0" w:after="0" w:afterAutospacing="0"/>
        <w:jc w:val="both"/>
        <w:rPr>
          <w:color w:val="000000"/>
        </w:rPr>
      </w:pPr>
    </w:p>
    <w:p w:rsidR="00421C4C" w:rsidRPr="00BE0E8C" w:rsidRDefault="00421C4C" w:rsidP="00421C4C">
      <w:pPr>
        <w:pStyle w:val="NormalWeb"/>
        <w:shd w:val="clear" w:color="auto" w:fill="FFFFFF"/>
        <w:spacing w:before="0" w:beforeAutospacing="0" w:after="0" w:afterAutospacing="0"/>
        <w:jc w:val="both"/>
        <w:rPr>
          <w:b/>
          <w:bCs/>
          <w:color w:val="000000"/>
        </w:rPr>
      </w:pPr>
      <w:r>
        <w:rPr>
          <w:b/>
          <w:color w:val="2E74B5" w:themeColor="accent1" w:themeShade="BF"/>
        </w:rPr>
        <w:t>10.</w:t>
      </w:r>
      <w:r w:rsidRPr="00421C4C">
        <w:rPr>
          <w:b/>
          <w:bCs/>
          <w:color w:val="000000"/>
        </w:rPr>
        <w:t xml:space="preserve"> </w:t>
      </w:r>
      <w:r w:rsidRPr="00BE0E8C">
        <w:rPr>
          <w:b/>
          <w:bCs/>
          <w:color w:val="000000"/>
        </w:rPr>
        <w:t>Customer Due Diligence for transactions in Virtual Currencies (VC)</w:t>
      </w:r>
    </w:p>
    <w:p w:rsidR="00421C4C" w:rsidRDefault="00421C4C" w:rsidP="00421C4C">
      <w:pPr>
        <w:pStyle w:val="NormalWeb"/>
        <w:shd w:val="clear" w:color="auto" w:fill="FFFFFF"/>
        <w:spacing w:before="0" w:beforeAutospacing="0" w:after="0" w:afterAutospacing="0"/>
        <w:jc w:val="both"/>
        <w:rPr>
          <w:color w:val="000000"/>
        </w:rPr>
      </w:pPr>
    </w:p>
    <w:p w:rsidR="00421C4C" w:rsidRPr="00675F53" w:rsidRDefault="00421C4C" w:rsidP="00421C4C">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421C4C" w:rsidRDefault="00421C4C" w:rsidP="00421C4C">
      <w:pPr>
        <w:pStyle w:val="NormalWeb"/>
        <w:shd w:val="clear" w:color="auto" w:fill="FFFFFF"/>
        <w:spacing w:before="0" w:beforeAutospacing="0" w:after="0" w:afterAutospacing="0"/>
        <w:jc w:val="both"/>
        <w:rPr>
          <w:color w:val="000000"/>
        </w:rPr>
      </w:pPr>
    </w:p>
    <w:p w:rsidR="00421C4C" w:rsidRPr="00675F53" w:rsidRDefault="00421C4C" w:rsidP="00421C4C">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421C4C" w:rsidRDefault="00421C4C" w:rsidP="00421C4C">
      <w:pPr>
        <w:pStyle w:val="NormalWeb"/>
        <w:shd w:val="clear" w:color="auto" w:fill="FFFFFF"/>
        <w:spacing w:before="0" w:beforeAutospacing="0" w:after="0" w:afterAutospacing="0"/>
        <w:jc w:val="both"/>
        <w:rPr>
          <w:color w:val="000000"/>
        </w:rPr>
      </w:pPr>
    </w:p>
    <w:p w:rsidR="00421C4C" w:rsidRPr="00BE0E8C" w:rsidRDefault="00421C4C" w:rsidP="00421C4C">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34" w:tgtFrame="_blank" w:history="1">
        <w:r w:rsidRPr="00BE0E8C">
          <w:rPr>
            <w:rStyle w:val="Hyperlink"/>
          </w:rPr>
          <w:t>RBI circular DBR.No.BP.BC.104/08.13.102/2017-18 dated April 06, 2018</w:t>
        </w:r>
      </w:hyperlink>
      <w:r w:rsidRPr="00BE0E8C">
        <w:rPr>
          <w:color w:val="000000"/>
        </w:rPr>
        <w:t>. Such references to the above circular by banks/ regulated entities are not in order as this  circular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421C4C" w:rsidRDefault="00421C4C" w:rsidP="00421C4C">
      <w:pPr>
        <w:pStyle w:val="NormalWeb"/>
        <w:pBdr>
          <w:bottom w:val="single" w:sz="12" w:space="1" w:color="auto"/>
        </w:pBdr>
        <w:shd w:val="clear" w:color="auto" w:fill="FFFFFF"/>
        <w:spacing w:before="0" w:beforeAutospacing="0" w:after="0" w:afterAutospacing="0"/>
        <w:jc w:val="both"/>
        <w:rPr>
          <w:color w:val="000000"/>
        </w:rPr>
      </w:pPr>
    </w:p>
    <w:p w:rsidR="00421C4C" w:rsidRDefault="00421C4C" w:rsidP="00421C4C">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lastRenderedPageBreak/>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421C4C" w:rsidRPr="00BE0E8C" w:rsidRDefault="00421C4C" w:rsidP="00421C4C">
      <w:pPr>
        <w:pStyle w:val="NormalWeb"/>
        <w:pBdr>
          <w:bottom w:val="single" w:sz="12" w:space="1" w:color="auto"/>
        </w:pBdr>
        <w:shd w:val="clear" w:color="auto" w:fill="FFFFFF"/>
        <w:spacing w:before="0" w:beforeAutospacing="0" w:after="0" w:afterAutospacing="0"/>
        <w:jc w:val="both"/>
        <w:rPr>
          <w:color w:val="000000"/>
        </w:rPr>
      </w:pPr>
    </w:p>
    <w:p w:rsidR="00421C4C" w:rsidRPr="00BE0E8C" w:rsidRDefault="00421C4C" w:rsidP="00421C4C">
      <w:pPr>
        <w:pStyle w:val="NormalWeb"/>
        <w:shd w:val="clear" w:color="auto" w:fill="FFFFFF"/>
        <w:spacing w:before="0" w:beforeAutospacing="0" w:after="0" w:afterAutospacing="0"/>
        <w:jc w:val="both"/>
        <w:rPr>
          <w:bCs/>
          <w:color w:val="000000"/>
        </w:rPr>
      </w:pPr>
    </w:p>
    <w:p w:rsidR="00A519AF" w:rsidRDefault="00614E94">
      <w:pPr>
        <w:rPr>
          <w:rFonts w:eastAsia="Times New Roman" w:cstheme="minorHAnsi"/>
          <w:b/>
          <w:color w:val="000000" w:themeColor="text1"/>
          <w:sz w:val="24"/>
        </w:rPr>
      </w:pPr>
      <w:r w:rsidRPr="00614E94">
        <w:rPr>
          <w:b/>
          <w:color w:val="000000" w:themeColor="text1"/>
          <w:sz w:val="24"/>
        </w:rPr>
        <w:t>11.</w:t>
      </w:r>
      <w:r w:rsidRPr="00614E94">
        <w:rPr>
          <w:rFonts w:eastAsia="Times New Roman" w:cstheme="minorHAnsi"/>
          <w:b/>
          <w:color w:val="000000" w:themeColor="text1"/>
          <w:sz w:val="24"/>
        </w:rPr>
        <w:t xml:space="preserve"> Amalgamation of District Central Co-operative Banks (DCCBs) with the State Co-operative Bank (StCB) </w:t>
      </w:r>
      <w:r>
        <w:rPr>
          <w:rFonts w:eastAsia="Times New Roman" w:cstheme="minorHAnsi"/>
          <w:b/>
          <w:color w:val="000000" w:themeColor="text1"/>
          <w:sz w:val="24"/>
        </w:rPr>
        <w:t>–</w:t>
      </w:r>
      <w:r w:rsidRPr="00614E94">
        <w:rPr>
          <w:rFonts w:eastAsia="Times New Roman" w:cstheme="minorHAnsi"/>
          <w:b/>
          <w:color w:val="000000" w:themeColor="text1"/>
          <w:sz w:val="24"/>
        </w:rPr>
        <w:t xml:space="preserve"> Guidelines</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RBI/2021-22/42</w:t>
      </w:r>
      <w:r>
        <w:rPr>
          <w:rFonts w:ascii="Arial" w:hAnsi="Arial" w:cs="Arial"/>
          <w:color w:val="000000"/>
          <w:sz w:val="20"/>
          <w:szCs w:val="20"/>
        </w:rPr>
        <w:br/>
        <w:t>DOR.RUR.REC.No.17/19.51.007/2021-22</w:t>
      </w:r>
    </w:p>
    <w:p w:rsidR="00614E94" w:rsidRDefault="00614E94" w:rsidP="00614E94">
      <w:pPr>
        <w:pStyle w:val="NormalWeb"/>
        <w:shd w:val="clear" w:color="auto" w:fill="FFFFFF"/>
        <w:jc w:val="right"/>
        <w:rPr>
          <w:rFonts w:ascii="Arial" w:hAnsi="Arial" w:cs="Arial"/>
          <w:color w:val="000000"/>
          <w:sz w:val="20"/>
          <w:szCs w:val="20"/>
        </w:rPr>
      </w:pPr>
      <w:r>
        <w:rPr>
          <w:rFonts w:ascii="Arial" w:hAnsi="Arial" w:cs="Arial"/>
          <w:color w:val="000000"/>
          <w:sz w:val="20"/>
          <w:szCs w:val="20"/>
        </w:rPr>
        <w:t>May 24, 2021</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All State and Central Cooperative Banks</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Dear Sir/ Madam,</w:t>
      </w:r>
    </w:p>
    <w:p w:rsidR="00614E94" w:rsidRDefault="00614E94" w:rsidP="00614E94">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Amalgamation of District Central Co-operative Banks (DCCBs) with the State Co-operative Bank (StCB) - Guidelines</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The Banking Regulation (Amendment) Act, 2020 (39 of 2020) has been notified for the State Co-operative Banks (StCBs) and District Central Co-operative Banks (DCCBs) with effect from, April 1, 2021 vide Notification dated December 23, 2020 issued by Government of India. With the issue of the notification, the amalgamations of the above banks have to be sanctioned by Reserve Bank of India in terms of the provisions of the Section 44-A read with Section 56 of the Banking Regulation Act, 1949.</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In recent past, a few State Governments approached RBI for amalgamation of DCCBs with the StCB as a two-tier Short-term Co-operative Credit Structure (STCCS). In order to help the States contemplating delayering their STCCS, following guidelines are being issued to bring the requirements and indicative benchmarks for the amalgamation of DCCBs with the StCB to the notice of all stakeholders. These guidelines will also apply for amalgamation of one or more DCCBs in a State with the StCB or amalgamation of one DCCB with another.</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2. The Reserve Bank of India will consider proposals for amalgamation if the following conditions are fulfilled:</w:t>
      </w:r>
    </w:p>
    <w:p w:rsidR="00614E94" w:rsidRDefault="00614E94" w:rsidP="00614E94">
      <w:pPr>
        <w:pStyle w:val="NormalWeb"/>
        <w:numPr>
          <w:ilvl w:val="0"/>
          <w:numId w:val="7"/>
        </w:numPr>
        <w:shd w:val="clear" w:color="auto" w:fill="FFFFFF"/>
        <w:ind w:left="0"/>
        <w:jc w:val="both"/>
        <w:rPr>
          <w:rFonts w:ascii="Arial" w:hAnsi="Arial" w:cs="Arial"/>
          <w:color w:val="000000"/>
          <w:sz w:val="20"/>
          <w:szCs w:val="20"/>
        </w:rPr>
      </w:pPr>
      <w:r>
        <w:rPr>
          <w:rFonts w:ascii="Arial" w:hAnsi="Arial" w:cs="Arial"/>
          <w:color w:val="000000"/>
          <w:sz w:val="20"/>
          <w:szCs w:val="20"/>
        </w:rPr>
        <w:t>When the State Government of the State makes a proposal to amalgamate one or more DCCB/s in the State with the StCB after conducting a detailed study of the legal framework along with additional capital infusion strategy, assurance regarding financial support if required, projected business model with clear profitability and proposed governance model for the amalgamated bank.</w:t>
      </w:r>
    </w:p>
    <w:p w:rsidR="00614E94" w:rsidRDefault="00614E94" w:rsidP="00614E94">
      <w:pPr>
        <w:pStyle w:val="NormalWeb"/>
        <w:numPr>
          <w:ilvl w:val="0"/>
          <w:numId w:val="7"/>
        </w:numPr>
        <w:shd w:val="clear" w:color="auto" w:fill="FFFFFF"/>
        <w:ind w:left="0"/>
        <w:jc w:val="both"/>
        <w:rPr>
          <w:rFonts w:ascii="Arial" w:hAnsi="Arial" w:cs="Arial"/>
          <w:color w:val="000000"/>
          <w:sz w:val="20"/>
          <w:szCs w:val="20"/>
        </w:rPr>
      </w:pPr>
      <w:r>
        <w:rPr>
          <w:rFonts w:ascii="Arial" w:hAnsi="Arial" w:cs="Arial"/>
          <w:color w:val="000000"/>
          <w:sz w:val="20"/>
          <w:szCs w:val="20"/>
        </w:rPr>
        <w:t>When the scheme of amalgamation is approved by the requisite majority of shareholders in accordance with the provisions of Section 44A read with Section 56 of the Banking Regulation Act, 1949.</w:t>
      </w:r>
    </w:p>
    <w:p w:rsidR="00614E94" w:rsidRDefault="00614E94" w:rsidP="00614E94">
      <w:pPr>
        <w:pStyle w:val="NormalWeb"/>
        <w:numPr>
          <w:ilvl w:val="0"/>
          <w:numId w:val="7"/>
        </w:numPr>
        <w:shd w:val="clear" w:color="auto" w:fill="FFFFFF"/>
        <w:ind w:left="0"/>
        <w:jc w:val="both"/>
        <w:rPr>
          <w:rFonts w:ascii="Arial" w:hAnsi="Arial" w:cs="Arial"/>
          <w:color w:val="000000"/>
          <w:sz w:val="20"/>
          <w:szCs w:val="20"/>
        </w:rPr>
      </w:pPr>
      <w:r>
        <w:rPr>
          <w:rFonts w:ascii="Arial" w:hAnsi="Arial" w:cs="Arial"/>
          <w:color w:val="000000"/>
          <w:sz w:val="20"/>
          <w:szCs w:val="20"/>
        </w:rPr>
        <w:t>When such proposal of the State Government has been examined and recommended by NABARD.</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3. The proposal for amalgamation of DCCBs with the StCB will be examined by Reserve Bank in consultation with NABARD and the sanction/ approval will be a two-stage process. In the first stage, an 'in-principle' approval will be accorded subject to fulfilment of certain conditions, following which the processes for amalgamation may be initiated by all concerned. After completion of the above processes, NABARD </w:t>
      </w:r>
      <w:r>
        <w:rPr>
          <w:rFonts w:ascii="Arial" w:hAnsi="Arial" w:cs="Arial"/>
          <w:color w:val="000000"/>
          <w:sz w:val="20"/>
          <w:szCs w:val="20"/>
        </w:rPr>
        <w:lastRenderedPageBreak/>
        <w:t>and Reserve Bank may be approached for final approval along with compliance report. To enable the Reserve Bank to consider the application for sanction, the State Government shall submit the information and documents specified in the </w:t>
      </w:r>
      <w:hyperlink r:id="rId35" w:anchor="AN_1" w:history="1">
        <w:r>
          <w:rPr>
            <w:rStyle w:val="Hyperlink"/>
            <w:rFonts w:ascii="Arial" w:hAnsi="Arial" w:cs="Arial"/>
            <w:sz w:val="20"/>
            <w:szCs w:val="20"/>
          </w:rPr>
          <w:t>Annex</w:t>
        </w:r>
      </w:hyperlink>
      <w:r>
        <w:rPr>
          <w:rFonts w:ascii="Arial" w:hAnsi="Arial" w:cs="Arial"/>
          <w:color w:val="000000"/>
          <w:sz w:val="20"/>
          <w:szCs w:val="20"/>
        </w:rPr>
        <w:t> to the concerned Regional Office of Reserve Bank and NABARD.</w:t>
      </w:r>
    </w:p>
    <w:p w:rsidR="00614E94" w:rsidRDefault="00614E94" w:rsidP="00614E94">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Regulatory Criteria</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basic regulatory criteria for amalgamation shall be as under:</w:t>
      </w:r>
    </w:p>
    <w:p w:rsidR="00614E94" w:rsidRDefault="00614E94" w:rsidP="00614E94">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proposal should be in compliance with the legal requirements, past orders/ rulings of the Courts, if any. The State Government shall verify that there are no Court Orders prohibiting or staying the proposal for amalgamation.</w:t>
      </w:r>
    </w:p>
    <w:p w:rsidR="00614E94" w:rsidRDefault="00614E94" w:rsidP="00614E94">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Financial parameters of the amalgamated entity based on notionally consolidated latest audited financial statements should be robust. It should have its CRAR above the prescribed regulatory minimum, Gross NPA below 7% and Net NPA below 5% and availability of adequate liquid assets. Post-amalgamation, it should be a profit making and financially viable entity on sustained basis.</w:t>
      </w:r>
    </w:p>
    <w:p w:rsidR="00614E94" w:rsidRDefault="00614E94" w:rsidP="00614E94">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StCB should have a satisfactory track record of regulatory and supervisory compliance.</w:t>
      </w:r>
    </w:p>
    <w:p w:rsidR="00614E94" w:rsidRDefault="00614E94" w:rsidP="00614E94">
      <w:pPr>
        <w:pStyle w:val="NormalWeb"/>
        <w:numPr>
          <w:ilvl w:val="0"/>
          <w:numId w:val="8"/>
        </w:numPr>
        <w:shd w:val="clear" w:color="auto" w:fill="FFFFFF"/>
        <w:ind w:left="0"/>
        <w:jc w:val="both"/>
        <w:rPr>
          <w:rFonts w:ascii="Arial" w:hAnsi="Arial" w:cs="Arial"/>
          <w:color w:val="000000"/>
          <w:sz w:val="20"/>
          <w:szCs w:val="20"/>
        </w:rPr>
      </w:pPr>
      <w:r>
        <w:rPr>
          <w:rFonts w:ascii="Arial" w:hAnsi="Arial" w:cs="Arial"/>
          <w:color w:val="000000"/>
          <w:sz w:val="20"/>
          <w:szCs w:val="20"/>
        </w:rPr>
        <w:t>The StCB should have strong governance/ management practices.</w:t>
      </w:r>
    </w:p>
    <w:p w:rsidR="00614E94" w:rsidRDefault="00614E94" w:rsidP="00614E94">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General considerations governing the In-principle Approval</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5. The general considerations governing the in-principle approval by RBI shall be as under:</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The scheme of amalgamation shall be presented to the shareholders of the StCB/ DCCBs. A resolution shall be passed by 2/3rd of the majority of the shareholders, both in number and value, present and voting at a General Body Meeting of StCB and each DCCB as required under section 44(A) read with section 56 of the Banking Regulation Act, 1949.</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An MOU shall be executed by the constituents i.e. amalgamating DCCBs, StCB and State Government covering issues of governance structure, management, manpower/HR issues and the manner of arriving at the share swap ratio based on the net worth of DCCBs (Networth of the StCB/ DCCB to be computed as per the guidelines issued by NABARD in circular NB.DoS.HO.POL/2069/J-1/2012-13 Circular No.211/DoS 28/2012 dated August 24, 2012 and other circulars issued from time to time) which are proposed to be amalgamated with the StCB. A copy of the MOU shall be submitted to RBI / NABARD.</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Due diligence on the amalgamating entities shall be carried out by Chartered Accountants. Shares in the amalgamated entity will be allotted on the basis of the net worth of the amalgamating banks. Share swap ratios for allotment of shares will be required to be worked out on the basis of valuation of assets and liabilities done by a chartered accountant firm registered with IBBI as valuers.</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If as a result of share swap ratio based on net worth, shareholders of some DCCBs cannot be allotted any shares, the State Government shall infuse sufficient capital in such DCCBs to ensure that the shareholders of such DCCBs are allotted at least one share each.</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In addition to compliance with extant income recognition, asset classification and provisioning norms, full provision shall be made for impairment of assets, if any, on account of frauds, misappropriation etc. while arriving at the value of net assets of the amalgamating banks.</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The StCB, post-amalgamation, shall be required to adhere to the CRAR norms prescribed by RBI from time to time. The shortfall in capital, if required, for meeting CRAR requirement shall be met by State Government on an ongoing basis.</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The StCB, post-amalgamation, shall meet with the regulatory requirements laid down for grant of various permissions/approvals given to the amalgamating banks so that none of the services currently extended by the banks under amalgamation get jeopardized. The required regulatory approvals for the said services shall be obtained, if required, before the amalgamated entity commences operations. In case the StCB is not eligible to continue with certain lines of business which the amalgamating banks have been permitted, such lines of business shall be phased-out non-disruptively within one year of grant of final approval.</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StCB shall ensure to appropriately configure its IT system to enable system integration with all DCCBs before applying for final approval. The migration audit on IT systems of all the DCCBs shall be completed before the amalgamation. System integrity shall be established and certified before the DCCBs can migrate onto the StCB platform.</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lastRenderedPageBreak/>
        <w:t>A new Board of the amalgamated bank shall be constituted within three months of amalgamation. The MD/ CEO who is to be appointed should meet the Fit &amp; Proper criteria prescribed by RBI.</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In addition to the Board of Directors, a Board of Management (BoM) shall be set up for the StCB within three months of amalgamation as prescribed in terms of the </w:t>
      </w:r>
      <w:hyperlink r:id="rId36" w:tgtFrame="_blank" w:history="1">
        <w:r>
          <w:rPr>
            <w:rStyle w:val="Hyperlink"/>
            <w:rFonts w:ascii="Arial" w:hAnsi="Arial" w:cs="Arial"/>
            <w:sz w:val="20"/>
            <w:szCs w:val="20"/>
          </w:rPr>
          <w:t>circular DoR(PCB).BPD.Cir.No.8/12.05.002/2019-20 dated December 31, 2019</w:t>
        </w:r>
      </w:hyperlink>
      <w:r>
        <w:rPr>
          <w:rFonts w:ascii="Arial" w:hAnsi="Arial" w:cs="Arial"/>
          <w:color w:val="000000"/>
          <w:sz w:val="20"/>
          <w:szCs w:val="20"/>
        </w:rPr>
        <w:t> addressed to Urban Co-operative banks. For this purpose, the bye-laws of the StCB shall be amended for incorporating the provisions relating to guidelines on BoM issued by RBI.</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The banking licence issued to the StCB shall continue after the process of amalgamation. DCCBs which are being amalgamated into the StCB shall surrender their licences to RBI. The process of surrendering licences shall be completed within three months of amalgamation.</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Existing branches of the DCCBs shall be converted into branches of the StCB and will come under the purview of Section 23 of the BR Act, 1949 (AACS). Thus, the StCB will be required to apply for branch licence from RBI for all these existing branches of DCCBs within three months from the date of amalgamation. The StCB shall also seek prior approval of RBI for shifting of branches and opening of any new place of business including controlling offices. The granting of permission by RBI for shifting of branches/ opening of any new place of business shall be in accordance with the extant guidelines.</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DICGC clearance for the amalgamation shall be obtained by the StCB before applying for final approval.</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In case of divergence in interest rates offered on deposits by the StCB and the amalgamating DCCBs, the StCB shall provide sufficient notice period to the customers of DCCBs to enable them to take a decision with regard to continuing their deposits with the amalgamating bank. Depositors deciding to discontinue their deposits within the aforesaid notice period will not be levied any penalty for such premature withdrawal</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RBI may prescribe any additional condition/s, as may be considered necessary.</w:t>
      </w:r>
    </w:p>
    <w:p w:rsidR="00614E94" w:rsidRDefault="00614E94" w:rsidP="00614E94">
      <w:pPr>
        <w:pStyle w:val="NormalWeb"/>
        <w:numPr>
          <w:ilvl w:val="0"/>
          <w:numId w:val="9"/>
        </w:numPr>
        <w:shd w:val="clear" w:color="auto" w:fill="FFFFFF"/>
        <w:ind w:left="0"/>
        <w:jc w:val="both"/>
        <w:rPr>
          <w:rFonts w:ascii="Arial" w:hAnsi="Arial" w:cs="Arial"/>
          <w:color w:val="000000"/>
          <w:sz w:val="20"/>
          <w:szCs w:val="20"/>
        </w:rPr>
      </w:pPr>
      <w:r>
        <w:rPr>
          <w:rFonts w:ascii="Arial" w:hAnsi="Arial" w:cs="Arial"/>
          <w:color w:val="000000"/>
          <w:sz w:val="20"/>
          <w:szCs w:val="20"/>
        </w:rPr>
        <w:t>The proposals for amalgamation which meet the indicative benchmarks would be evaluated by NABARD and RBI on merits and would be subject to additional requirements/ conditions as deemed fit.</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6. The assets and liabilities of the transferor DCCBs will be transferred to StCB on the date of the amalgamation as advised by Reserve Bank while according final approval for the amalgamation.</w:t>
      </w:r>
    </w:p>
    <w:p w:rsidR="00614E94" w:rsidRDefault="00614E94" w:rsidP="00614E94">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Post- amalgamation requirements</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7. Post-amalgamation, the StCB will be required to take the following action:</w:t>
      </w:r>
    </w:p>
    <w:p w:rsidR="00614E94" w:rsidRDefault="00614E94" w:rsidP="00614E94">
      <w:pPr>
        <w:pStyle w:val="NormalWeb"/>
        <w:numPr>
          <w:ilvl w:val="0"/>
          <w:numId w:val="10"/>
        </w:numPr>
        <w:shd w:val="clear" w:color="auto" w:fill="FFFFFF"/>
        <w:ind w:left="0"/>
        <w:jc w:val="both"/>
        <w:rPr>
          <w:rFonts w:ascii="Arial" w:hAnsi="Arial" w:cs="Arial"/>
          <w:color w:val="000000"/>
          <w:sz w:val="20"/>
          <w:szCs w:val="20"/>
        </w:rPr>
      </w:pPr>
      <w:r>
        <w:rPr>
          <w:rFonts w:ascii="Arial" w:hAnsi="Arial" w:cs="Arial"/>
          <w:color w:val="000000"/>
          <w:sz w:val="20"/>
          <w:szCs w:val="20"/>
        </w:rPr>
        <w:t>A compliance report with reference to the conditions of the final approval for amalgamation shall be submitted within the prescribed timeframe.</w:t>
      </w:r>
    </w:p>
    <w:p w:rsidR="00614E94" w:rsidRDefault="00614E94" w:rsidP="00614E94">
      <w:pPr>
        <w:pStyle w:val="NormalWeb"/>
        <w:numPr>
          <w:ilvl w:val="0"/>
          <w:numId w:val="10"/>
        </w:numPr>
        <w:shd w:val="clear" w:color="auto" w:fill="FFFFFF"/>
        <w:ind w:left="0"/>
        <w:jc w:val="both"/>
        <w:rPr>
          <w:rFonts w:ascii="Arial" w:hAnsi="Arial" w:cs="Arial"/>
          <w:color w:val="000000"/>
          <w:sz w:val="20"/>
          <w:szCs w:val="20"/>
        </w:rPr>
      </w:pPr>
      <w:r>
        <w:rPr>
          <w:rFonts w:ascii="Arial" w:hAnsi="Arial" w:cs="Arial"/>
          <w:color w:val="000000"/>
          <w:sz w:val="20"/>
          <w:szCs w:val="20"/>
        </w:rPr>
        <w:t>Licences of the transferor banks shall be surrendered. Applications for issue of branch licences shall be made by StCB within the given time frame as per the conditions of amalgamation.</w:t>
      </w:r>
    </w:p>
    <w:p w:rsidR="00614E94" w:rsidRDefault="00614E94" w:rsidP="00614E94">
      <w:pPr>
        <w:pStyle w:val="NormalWeb"/>
        <w:numPr>
          <w:ilvl w:val="0"/>
          <w:numId w:val="10"/>
        </w:numPr>
        <w:shd w:val="clear" w:color="auto" w:fill="FFFFFF"/>
        <w:ind w:left="0"/>
        <w:jc w:val="both"/>
        <w:rPr>
          <w:rFonts w:ascii="Arial" w:hAnsi="Arial" w:cs="Arial"/>
          <w:color w:val="000000"/>
          <w:sz w:val="20"/>
          <w:szCs w:val="20"/>
        </w:rPr>
      </w:pPr>
      <w:r>
        <w:rPr>
          <w:rFonts w:ascii="Arial" w:hAnsi="Arial" w:cs="Arial"/>
          <w:color w:val="000000"/>
          <w:sz w:val="20"/>
          <w:szCs w:val="20"/>
        </w:rPr>
        <w:t>Steps initiated by the authority / institution responsible for settlement of claims of the transferor banks and their members in respect of allotment of shares shall be indicated. Details of the list of pending claims and the time frame to settle such claims should also be indicated.</w:t>
      </w:r>
    </w:p>
    <w:p w:rsidR="00614E94" w:rsidRDefault="00614E94" w:rsidP="00614E94">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Disclosures</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8. The amalgamated entity shall make disclosures in its first annual accounts post- amalgamation as mentioned below. These disclosures shall continue in the subsequent annual accounts till they are resolved/ closed with concurrence of the Statutory Auditors:</w:t>
      </w:r>
    </w:p>
    <w:p w:rsidR="00614E94" w:rsidRDefault="00614E94" w:rsidP="00614E94">
      <w:pPr>
        <w:pStyle w:val="NormalWeb"/>
        <w:numPr>
          <w:ilvl w:val="0"/>
          <w:numId w:val="11"/>
        </w:numPr>
        <w:shd w:val="clear" w:color="auto" w:fill="FFFFFF"/>
        <w:ind w:left="0"/>
        <w:jc w:val="both"/>
        <w:rPr>
          <w:rFonts w:ascii="Arial" w:hAnsi="Arial" w:cs="Arial"/>
          <w:color w:val="000000"/>
          <w:sz w:val="20"/>
          <w:szCs w:val="20"/>
        </w:rPr>
      </w:pPr>
      <w:r>
        <w:rPr>
          <w:rFonts w:ascii="Arial" w:hAnsi="Arial" w:cs="Arial"/>
          <w:color w:val="000000"/>
          <w:sz w:val="20"/>
          <w:szCs w:val="20"/>
        </w:rPr>
        <w:t>Pension liabilities pre and post-amalgamation. The methodology of valuation/ re-valuation of the pension liabilities shall be disclosed with details of the increase/ reduction in liabilities as a result of change in pension scheme, if any. This disclosure shall capture details of changes, if any, in pension schemes that are made applicable to the employees of amalgamating banks/ amalgamated bank.</w:t>
      </w:r>
    </w:p>
    <w:p w:rsidR="00614E94" w:rsidRDefault="00614E94" w:rsidP="00614E94">
      <w:pPr>
        <w:pStyle w:val="NormalWeb"/>
        <w:numPr>
          <w:ilvl w:val="0"/>
          <w:numId w:val="11"/>
        </w:numPr>
        <w:shd w:val="clear" w:color="auto" w:fill="FFFFFF"/>
        <w:ind w:left="0"/>
        <w:jc w:val="both"/>
        <w:rPr>
          <w:rFonts w:ascii="Arial" w:hAnsi="Arial" w:cs="Arial"/>
          <w:color w:val="000000"/>
          <w:sz w:val="20"/>
          <w:szCs w:val="20"/>
        </w:rPr>
      </w:pPr>
      <w:r>
        <w:rPr>
          <w:rFonts w:ascii="Arial" w:hAnsi="Arial" w:cs="Arial"/>
          <w:color w:val="000000"/>
          <w:sz w:val="20"/>
          <w:szCs w:val="20"/>
        </w:rPr>
        <w:t>Status of vigilance cases and complaints pending in the amalgamating banks as on the date of amalgamation and details of cases that are closed during the year.</w:t>
      </w:r>
    </w:p>
    <w:p w:rsidR="00614E94" w:rsidRDefault="00614E94" w:rsidP="00614E94">
      <w:pPr>
        <w:pStyle w:val="NormalWeb"/>
        <w:numPr>
          <w:ilvl w:val="0"/>
          <w:numId w:val="11"/>
        </w:numPr>
        <w:shd w:val="clear" w:color="auto" w:fill="FFFFFF"/>
        <w:ind w:left="0"/>
        <w:jc w:val="both"/>
        <w:rPr>
          <w:rFonts w:ascii="Arial" w:hAnsi="Arial" w:cs="Arial"/>
          <w:color w:val="000000"/>
          <w:sz w:val="20"/>
          <w:szCs w:val="20"/>
        </w:rPr>
      </w:pPr>
      <w:r>
        <w:rPr>
          <w:rFonts w:ascii="Arial" w:hAnsi="Arial" w:cs="Arial"/>
          <w:color w:val="000000"/>
          <w:sz w:val="20"/>
          <w:szCs w:val="20"/>
        </w:rPr>
        <w:lastRenderedPageBreak/>
        <w:t>Status of pending fraud cases, outstanding inter-bank adjustments (amalgamating/amalgamated) and inter-branch accounts and other intermediary accounts post–merger and their impact on the financial statements of the amalgamated bank.</w:t>
      </w:r>
    </w:p>
    <w:p w:rsidR="00614E94" w:rsidRDefault="00614E94" w:rsidP="00614E94">
      <w:pPr>
        <w:pStyle w:val="NormalWeb"/>
        <w:numPr>
          <w:ilvl w:val="0"/>
          <w:numId w:val="11"/>
        </w:numPr>
        <w:shd w:val="clear" w:color="auto" w:fill="FFFFFF"/>
        <w:ind w:left="0"/>
        <w:jc w:val="both"/>
        <w:rPr>
          <w:rFonts w:ascii="Arial" w:hAnsi="Arial" w:cs="Arial"/>
          <w:color w:val="000000"/>
          <w:sz w:val="20"/>
          <w:szCs w:val="20"/>
        </w:rPr>
      </w:pPr>
      <w:r>
        <w:rPr>
          <w:rFonts w:ascii="Arial" w:hAnsi="Arial" w:cs="Arial"/>
          <w:color w:val="000000"/>
          <w:sz w:val="20"/>
          <w:szCs w:val="20"/>
        </w:rPr>
        <w:t>Outstanding claims of the amalgamating banks and their members in respect of allotment of shares and time frame for settlement of such claims.</w:t>
      </w:r>
    </w:p>
    <w:p w:rsidR="00614E94" w:rsidRDefault="00614E94" w:rsidP="00614E94">
      <w:pPr>
        <w:pStyle w:val="NormalWeb"/>
        <w:numPr>
          <w:ilvl w:val="0"/>
          <w:numId w:val="11"/>
        </w:numPr>
        <w:shd w:val="clear" w:color="auto" w:fill="FFFFFF"/>
        <w:ind w:left="0"/>
        <w:jc w:val="both"/>
        <w:rPr>
          <w:rFonts w:ascii="Arial" w:hAnsi="Arial" w:cs="Arial"/>
          <w:color w:val="000000"/>
          <w:sz w:val="20"/>
          <w:szCs w:val="20"/>
        </w:rPr>
      </w:pPr>
      <w:r>
        <w:rPr>
          <w:rFonts w:ascii="Arial" w:hAnsi="Arial" w:cs="Arial"/>
          <w:color w:val="000000"/>
          <w:sz w:val="20"/>
          <w:szCs w:val="20"/>
        </w:rPr>
        <w:t>Such additional disclosures that may be required by the regulator/ supervisor</w:t>
      </w:r>
    </w:p>
    <w:p w:rsidR="00614E94" w:rsidRDefault="00614E94" w:rsidP="00614E94">
      <w:pPr>
        <w:pStyle w:val="NormalWeb"/>
        <w:shd w:val="clear" w:color="auto" w:fill="FFFFFF"/>
        <w:jc w:val="both"/>
        <w:rPr>
          <w:rFonts w:ascii="Arial" w:hAnsi="Arial" w:cs="Arial"/>
          <w:color w:val="000000"/>
          <w:sz w:val="20"/>
          <w:szCs w:val="20"/>
        </w:rPr>
      </w:pPr>
      <w:r>
        <w:rPr>
          <w:rFonts w:ascii="Arial" w:hAnsi="Arial" w:cs="Arial"/>
          <w:color w:val="000000"/>
          <w:sz w:val="20"/>
          <w:szCs w:val="20"/>
        </w:rPr>
        <w:t>Yours faithfully</w:t>
      </w:r>
    </w:p>
    <w:p w:rsidR="00614E94" w:rsidRDefault="00614E94" w:rsidP="00614E94">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t>(Neeraj Nigam)</w:t>
      </w:r>
      <w:r>
        <w:rPr>
          <w:rFonts w:ascii="Arial" w:hAnsi="Arial" w:cs="Arial"/>
          <w:color w:val="000000"/>
          <w:sz w:val="20"/>
          <w:szCs w:val="20"/>
        </w:rPr>
        <w:br/>
        <w:t>Chief General Manager in Charge</w:t>
      </w:r>
    </w:p>
    <w:p w:rsidR="002727F5" w:rsidRDefault="002727F5" w:rsidP="002727F5">
      <w:pPr>
        <w:pStyle w:val="NormalWeb"/>
        <w:shd w:val="clear" w:color="auto" w:fill="FFFFFF"/>
        <w:spacing w:before="0" w:beforeAutospacing="0" w:after="0" w:afterAutospacing="0"/>
        <w:jc w:val="both"/>
        <w:rPr>
          <w:b/>
          <w:bCs/>
          <w:color w:val="000000"/>
        </w:rPr>
      </w:pPr>
      <w:r>
        <w:rPr>
          <w:b/>
          <w:color w:val="000000" w:themeColor="text1"/>
        </w:rPr>
        <w:t xml:space="preserve">12. </w:t>
      </w:r>
      <w:r w:rsidRPr="00BE0E8C">
        <w:rPr>
          <w:b/>
          <w:bCs/>
          <w:color w:val="000000"/>
        </w:rPr>
        <w:t>Prepaid Payment Instruments (PPIs) – (i) Mandating Interoperability; (ii) Increasing the Limit to ₹2 lakh for Full-KYC PPIs; and (iii) Permitting Cash Withdrawal from Full-KYC PPIs of Non-Bank PPI Issuers</w:t>
      </w:r>
    </w:p>
    <w:p w:rsidR="002727F5" w:rsidRPr="00BE0E8C" w:rsidRDefault="002727F5" w:rsidP="002727F5">
      <w:pPr>
        <w:pStyle w:val="NormalWeb"/>
        <w:shd w:val="clear" w:color="auto" w:fill="FFFFFF"/>
        <w:spacing w:before="0" w:beforeAutospacing="0" w:after="0" w:afterAutospacing="0"/>
        <w:jc w:val="both"/>
        <w:rPr>
          <w:b/>
          <w:bCs/>
          <w:color w:val="000000"/>
        </w:rPr>
      </w:pPr>
    </w:p>
    <w:p w:rsidR="002727F5" w:rsidRPr="00BE0E8C" w:rsidRDefault="002727F5" w:rsidP="002727F5">
      <w:pPr>
        <w:pStyle w:val="NormalWeb"/>
        <w:shd w:val="clear" w:color="auto" w:fill="FFFFFF"/>
        <w:spacing w:before="0" w:beforeAutospacing="0" w:after="0" w:afterAutospacing="0"/>
        <w:jc w:val="both"/>
        <w:rPr>
          <w:b/>
          <w:color w:val="000000"/>
        </w:rPr>
      </w:pPr>
      <w:r w:rsidRPr="00BE0E8C">
        <w:rPr>
          <w:b/>
          <w:color w:val="000000"/>
        </w:rPr>
        <w:t xml:space="preserve">RBI/2021-22/40 DPSS.CO.PD.No.S-99/02.14.006/2021-22 </w:t>
      </w:r>
      <w:r w:rsidRPr="00BE0E8C">
        <w:rPr>
          <w:b/>
          <w:color w:val="000000"/>
        </w:rPr>
        <w:tab/>
      </w:r>
      <w:r w:rsidRPr="00BE0E8C">
        <w:rPr>
          <w:b/>
          <w:color w:val="000000"/>
        </w:rPr>
        <w:tab/>
        <w:t>May 19, 2021</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37"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38"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39" w:tgtFrame="_blank" w:history="1">
        <w:r w:rsidRPr="00BE0E8C">
          <w:rPr>
            <w:rStyle w:val="Hyperlink"/>
          </w:rPr>
          <w:t>Circular DPSS.CO.PD.No.808/02.14.006/2018-19 dated October 16, 2018</w:t>
        </w:r>
      </w:hyperlink>
      <w:r w:rsidRPr="00BE0E8C">
        <w:rPr>
          <w:color w:val="000000"/>
        </w:rPr>
        <w:t> on PPIs – Guidelines for Interoperability.</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2727F5" w:rsidRPr="00BE0E8C" w:rsidRDefault="002727F5" w:rsidP="002727F5">
      <w:pPr>
        <w:pStyle w:val="NormalWeb"/>
        <w:numPr>
          <w:ilvl w:val="0"/>
          <w:numId w:val="12"/>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2727F5" w:rsidRPr="00BE0E8C" w:rsidRDefault="002727F5" w:rsidP="002727F5">
      <w:pPr>
        <w:pStyle w:val="NormalWeb"/>
        <w:numPr>
          <w:ilvl w:val="0"/>
          <w:numId w:val="12"/>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2727F5" w:rsidRPr="00BE0E8C" w:rsidRDefault="002727F5" w:rsidP="002727F5">
      <w:pPr>
        <w:pStyle w:val="NormalWeb"/>
        <w:numPr>
          <w:ilvl w:val="0"/>
          <w:numId w:val="12"/>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2727F5" w:rsidRPr="00BE0E8C" w:rsidRDefault="002727F5" w:rsidP="002727F5">
      <w:pPr>
        <w:pStyle w:val="NormalWeb"/>
        <w:numPr>
          <w:ilvl w:val="0"/>
          <w:numId w:val="12"/>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sidRPr="00BE0E8C">
        <w:rPr>
          <w:color w:val="000000"/>
        </w:rPr>
        <w:t>4. The maximum amount outstanding in respect of full-KYC PPIs (KYC-compliant PPIs) has been increased from ₹1 lakh to ₹2 lakh. All other conditions mentioned under paragraphs 9.1 (ii) and 9.2 of the </w:t>
      </w:r>
      <w:hyperlink r:id="rId40" w:tgtFrame="_blank" w:history="1">
        <w:r w:rsidRPr="00BE0E8C">
          <w:rPr>
            <w:rStyle w:val="Hyperlink"/>
          </w:rPr>
          <w:t>Master Direction on PPIs dated October 11, 2017</w:t>
        </w:r>
      </w:hyperlink>
      <w:r w:rsidRPr="00BE0E8C">
        <w:rPr>
          <w:color w:val="000000"/>
        </w:rPr>
        <w:t> shall continue to be applicable.</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2727F5" w:rsidRPr="00BE0E8C" w:rsidRDefault="002727F5" w:rsidP="002727F5">
      <w:pPr>
        <w:pStyle w:val="NormalWeb"/>
        <w:numPr>
          <w:ilvl w:val="0"/>
          <w:numId w:val="13"/>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2727F5" w:rsidRPr="00BE0E8C" w:rsidRDefault="002727F5" w:rsidP="002727F5">
      <w:pPr>
        <w:pStyle w:val="NormalWeb"/>
        <w:numPr>
          <w:ilvl w:val="0"/>
          <w:numId w:val="13"/>
        </w:numPr>
        <w:shd w:val="clear" w:color="auto" w:fill="FFFFFF"/>
        <w:spacing w:before="0" w:beforeAutospacing="0" w:after="0" w:afterAutospacing="0"/>
        <w:jc w:val="both"/>
        <w:rPr>
          <w:color w:val="000000"/>
        </w:rPr>
      </w:pPr>
      <w:r w:rsidRPr="00BE0E8C">
        <w:rPr>
          <w:color w:val="000000"/>
        </w:rPr>
        <w:lastRenderedPageBreak/>
        <w:t>All cash withdrawal transactions performed using a card / wallet, shall be authenticated by an Additional Factor of Authentication (AFA) / PIN;</w:t>
      </w:r>
    </w:p>
    <w:p w:rsidR="002727F5" w:rsidRPr="00BE0E8C" w:rsidRDefault="002727F5" w:rsidP="002727F5">
      <w:pPr>
        <w:pStyle w:val="NormalWeb"/>
        <w:numPr>
          <w:ilvl w:val="0"/>
          <w:numId w:val="13"/>
        </w:numPr>
        <w:shd w:val="clear" w:color="auto" w:fill="FFFFFF"/>
        <w:spacing w:before="0" w:beforeAutospacing="0" w:after="0" w:afterAutospacing="0"/>
        <w:jc w:val="both"/>
        <w:rPr>
          <w:color w:val="000000"/>
        </w:rPr>
      </w:pPr>
      <w:r w:rsidRPr="00BE0E8C">
        <w:rPr>
          <w:color w:val="000000"/>
        </w:rPr>
        <w:t>Any PPI issuer offering this facility shall put in place proper customer redressal mechanisms. Complaints in this regard shall fall under the ambit of the respective ombudsmen schemes and instructions on limiting liability of customers; and</w:t>
      </w:r>
    </w:p>
    <w:p w:rsidR="002727F5" w:rsidRPr="00BE0E8C" w:rsidRDefault="002727F5" w:rsidP="002727F5">
      <w:pPr>
        <w:pStyle w:val="NormalWeb"/>
        <w:numPr>
          <w:ilvl w:val="0"/>
          <w:numId w:val="13"/>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(PoS) terminals using debit cards and open system prepaid cards issued by banks in India advised vide </w:t>
      </w:r>
      <w:hyperlink r:id="rId41"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42"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2727F5" w:rsidRDefault="002727F5" w:rsidP="002727F5">
      <w:pPr>
        <w:pStyle w:val="NormalWeb"/>
        <w:shd w:val="clear" w:color="auto" w:fill="FFFFFF"/>
        <w:spacing w:before="0" w:beforeAutospacing="0" w:after="0" w:afterAutospacing="0"/>
        <w:jc w:val="both"/>
        <w:rPr>
          <w:color w:val="000000"/>
        </w:rPr>
      </w:pPr>
    </w:p>
    <w:p w:rsidR="002727F5" w:rsidRPr="00BE0E8C" w:rsidRDefault="002727F5" w:rsidP="002727F5">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2727F5" w:rsidRDefault="002727F5" w:rsidP="002727F5">
      <w:pPr>
        <w:pStyle w:val="NormalWeb"/>
        <w:pBdr>
          <w:bottom w:val="single" w:sz="12" w:space="1" w:color="auto"/>
        </w:pBdr>
        <w:shd w:val="clear" w:color="auto" w:fill="FFFFFF"/>
        <w:spacing w:before="0" w:beforeAutospacing="0" w:after="0" w:afterAutospacing="0"/>
        <w:jc w:val="both"/>
        <w:rPr>
          <w:bCs/>
          <w:color w:val="000000"/>
        </w:rPr>
      </w:pPr>
    </w:p>
    <w:p w:rsidR="002727F5" w:rsidRDefault="000B2FC4" w:rsidP="002727F5">
      <w:pPr>
        <w:pStyle w:val="NormalWeb"/>
        <w:pBdr>
          <w:bottom w:val="single" w:sz="12" w:space="1" w:color="auto"/>
        </w:pBdr>
        <w:shd w:val="clear" w:color="auto" w:fill="FFFFFF"/>
        <w:spacing w:before="0" w:beforeAutospacing="0" w:after="0" w:afterAutospacing="0"/>
        <w:jc w:val="both"/>
        <w:rPr>
          <w:rStyle w:val="Hyperlink"/>
          <w:bCs/>
        </w:rPr>
      </w:pPr>
      <w:hyperlink r:id="rId43" w:history="1">
        <w:r w:rsidR="002727F5" w:rsidRPr="00BE0E8C">
          <w:rPr>
            <w:rStyle w:val="Hyperlink"/>
            <w:bCs/>
          </w:rPr>
          <w:t>https://www.rbi.org.in/Scripts/NotificationUser.aspx?Id=12094&amp;Mode=0</w:t>
        </w:r>
      </w:hyperlink>
    </w:p>
    <w:p w:rsidR="002727F5" w:rsidRPr="00BE0E8C" w:rsidRDefault="002727F5" w:rsidP="002727F5">
      <w:pPr>
        <w:pStyle w:val="NormalWeb"/>
        <w:pBdr>
          <w:bottom w:val="single" w:sz="12" w:space="1" w:color="auto"/>
        </w:pBdr>
        <w:shd w:val="clear" w:color="auto" w:fill="FFFFFF"/>
        <w:spacing w:before="0" w:beforeAutospacing="0" w:after="0" w:afterAutospacing="0"/>
        <w:jc w:val="both"/>
        <w:rPr>
          <w:bCs/>
          <w:color w:val="000000"/>
        </w:rPr>
      </w:pPr>
    </w:p>
    <w:p w:rsidR="002727F5" w:rsidRDefault="002727F5" w:rsidP="002727F5">
      <w:pPr>
        <w:pStyle w:val="NormalWeb"/>
        <w:shd w:val="clear" w:color="auto" w:fill="FFFFFF"/>
        <w:spacing w:before="0" w:beforeAutospacing="0" w:after="0" w:afterAutospacing="0"/>
        <w:jc w:val="both"/>
        <w:rPr>
          <w:b/>
          <w:bCs/>
          <w:color w:val="000000"/>
        </w:rPr>
      </w:pPr>
    </w:p>
    <w:p w:rsidR="002727F5" w:rsidRPr="00BE0E8C" w:rsidRDefault="002727F5" w:rsidP="002727F5">
      <w:pPr>
        <w:pStyle w:val="NormalWeb"/>
        <w:shd w:val="clear" w:color="auto" w:fill="FFFFFF"/>
        <w:spacing w:before="0" w:beforeAutospacing="0" w:after="0" w:afterAutospacing="0"/>
        <w:jc w:val="both"/>
        <w:rPr>
          <w:b/>
          <w:bCs/>
          <w:color w:val="000000"/>
        </w:rPr>
      </w:pPr>
      <w:r>
        <w:rPr>
          <w:b/>
          <w:color w:val="000000" w:themeColor="text1"/>
        </w:rPr>
        <w:t xml:space="preserve">13. </w:t>
      </w:r>
      <w:r w:rsidRPr="00BE0E8C">
        <w:rPr>
          <w:b/>
          <w:bCs/>
          <w:color w:val="000000"/>
        </w:rPr>
        <w:t>Government Agency Business Arrangement – Appointment of Scheduled Private Sector Banks as Agency Banks of Reserve Bank of India (RBI)</w:t>
      </w:r>
    </w:p>
    <w:p w:rsidR="002727F5" w:rsidRPr="00BE0E8C" w:rsidRDefault="002727F5" w:rsidP="002727F5">
      <w:pPr>
        <w:pStyle w:val="NormalWeb"/>
        <w:shd w:val="clear" w:color="auto" w:fill="FFFFFF"/>
        <w:spacing w:before="0" w:beforeAutospacing="0" w:after="0" w:afterAutospacing="0"/>
        <w:jc w:val="both"/>
        <w:rPr>
          <w:b/>
          <w:bCs/>
          <w:color w:val="000000"/>
        </w:rPr>
      </w:pPr>
    </w:p>
    <w:p w:rsidR="002727F5" w:rsidRPr="00BE0E8C" w:rsidRDefault="002727F5" w:rsidP="002727F5">
      <w:pPr>
        <w:pStyle w:val="NormalWeb"/>
        <w:shd w:val="clear" w:color="auto" w:fill="FFFFFF"/>
        <w:spacing w:before="0" w:beforeAutospacing="0" w:after="0" w:afterAutospacing="0"/>
        <w:jc w:val="both"/>
        <w:rPr>
          <w:b/>
          <w:bCs/>
          <w:color w:val="000000"/>
        </w:rPr>
      </w:pPr>
      <w:r w:rsidRPr="00BE0E8C">
        <w:rPr>
          <w:b/>
          <w:bCs/>
          <w:color w:val="000000"/>
        </w:rPr>
        <w:t xml:space="preserve">RBI/2021-22/36 CO.DGBA.GBD.No.S77/42.01.033/2021-22 </w:t>
      </w:r>
      <w:r w:rsidRPr="00BE0E8C">
        <w:rPr>
          <w:b/>
          <w:bCs/>
          <w:color w:val="000000"/>
        </w:rPr>
        <w:tab/>
      </w:r>
      <w:r w:rsidRPr="00BE0E8C">
        <w:rPr>
          <w:b/>
          <w:bCs/>
          <w:color w:val="000000"/>
        </w:rPr>
        <w:tab/>
        <w:t>May 10, 2021</w:t>
      </w:r>
    </w:p>
    <w:p w:rsidR="002727F5" w:rsidRPr="00BE0E8C" w:rsidRDefault="002727F5" w:rsidP="002727F5">
      <w:pPr>
        <w:pStyle w:val="NormalWeb"/>
        <w:shd w:val="clear" w:color="auto" w:fill="FFFFFF"/>
        <w:spacing w:before="0" w:beforeAutospacing="0" w:after="0" w:afterAutospacing="0"/>
        <w:jc w:val="both"/>
        <w:rPr>
          <w:b/>
          <w:bCs/>
          <w:color w:val="000000"/>
        </w:rPr>
      </w:pPr>
    </w:p>
    <w:p w:rsidR="002727F5" w:rsidRPr="00BE0E8C" w:rsidRDefault="002727F5" w:rsidP="002727F5">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in India</w:t>
      </w:r>
    </w:p>
    <w:p w:rsidR="002727F5" w:rsidRPr="00BE0E8C" w:rsidRDefault="002727F5" w:rsidP="002727F5">
      <w:pPr>
        <w:pStyle w:val="NormalWeb"/>
        <w:shd w:val="clear" w:color="auto" w:fill="FFFFFF"/>
        <w:spacing w:before="0" w:beforeAutospacing="0" w:after="0" w:afterAutospacing="0"/>
        <w:jc w:val="both"/>
        <w:rPr>
          <w:i/>
          <w:color w:val="000000"/>
          <w:shd w:val="clear" w:color="auto" w:fill="FFFFFF"/>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Please refer to RBI Circular RBI/2011-2012/377; DGBA.GAD.No.H-5029/42.01.033/2011-12 dated January 31, 2012 on the captioned subject.</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2. In this regard it is informed that the embargo put in place from September 2012 by Department of Financial Services (DFS), Ministry of Finance (MoF) on further allocation of Government business to private sector banks has since been lifted by them vide their communication dated February 24, 2021.</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3. Based on the above developments, the existing guidelines on appointment of Scheduled Private Sector Banks as Agency Banks of RBI have been reviewed and the revised guidelines/framework for authorising Scheduled Private Sector Banks as agency banks of RBI for conduct of government business attracting agency commission are as follows:</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(i) For existing Private Sector Agency Banks (already having agency banking agreement with RBI):</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(a) Such existing private Sector Agency bank with whom RBI already has agency banking agreement and who are authorized to do government agency business for Civil/Non-Civil Ministry/Department (for Central Government) or concerned department of a State Government (for State Government) may continue to do these government agency business for Central and/or State Governments without taking any fresh approval from RBI.</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(b) For the purpose of undertaking fresh/additional government agency business by these existing private sector agency banks, after obtaining approval from O/o CGA (for Central Government) or the Finance Department of the State Government (for State Government) they need to obtain approval from DGBA, CO as per the Circular no. RBI/2011-2012/377; DGBA.GAD.No.H-5029/42.01.033/2011-12 dated January 31, 2012.</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(ii) For other private sector banks (not having agency banking agreement with RBI)</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Scheduled private sector banks, not having agency banking agreement with RBI, but intend to handle Government agency business, may be appointed as agents of RBI upon execution of an agreement with RBI. This will be subject to the condition that the concerned bank is not under Prompt Corrective Action (PCA) framework or moratorium at the time of making the application or signing of the agreement with RBI.</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(iii) The choice of accrediting an agency bank (including scheduled private sector agency bank) for any particular government agency business rests solely with the concerned Central Government Departments /State Governments. Further, Government Departments /State Governments have the option to discontinue the arrangement after giving notice to the concerned agency banks, keeping RBI informed.</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(iv) The procedure to be followed to accredit an agency bank (including scheduled private sector agency bank) will be as under:</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For Central Government/Union Territory business: For Central Government/Union Territory business, the concerned Civil/Non-Civil Ministry/Department may work out the arrangement with the agency bank and send the proposal of accreditation of the agency bank/providing new/additional government agency business to the O/o CGA for examination. The O/o CGA will forward their recommendation on the proposal to DGBA CO and on consideration, RBI will formally authorise the agency bank as accredited bank/ for providing the new/additional government agency business to the concerned Civil/ Non-civil Ministry/Department.</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For State Government business: The concerned Department of the State Government may work out the arrangement and approach the Finance Department of the State Government which will recommend the proposal for accreditation of the agency bank/providing new/additional government agency business to the concerned Regional Director of RBI, who will forward the case with his/her comments to the DGBA, CO for approval and further action. On consideration, RBI will formally authorise the agency bank as accredited bank/for providing the new/additional government agency business to the concerned State Government.</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lastRenderedPageBreak/>
        <w:t>(v) Once RBI authorises a bank for any Government business, separate approval from RBI with regard to mode (physical or e-mode) and area of operations is not required and the same will be decided by the O/o CGA (for Central Government) or the Finance Department of the State Government, keeping RBI informed in the matter.</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2727F5" w:rsidP="002727F5">
      <w:pPr>
        <w:pStyle w:val="NormalWeb"/>
        <w:shd w:val="clear" w:color="auto" w:fill="FFFFFF"/>
        <w:spacing w:before="0" w:beforeAutospacing="0" w:after="0" w:afterAutospacing="0"/>
        <w:jc w:val="both"/>
        <w:rPr>
          <w:bCs/>
          <w:color w:val="000000"/>
        </w:rPr>
      </w:pPr>
      <w:r w:rsidRPr="00BE0E8C">
        <w:rPr>
          <w:bCs/>
          <w:color w:val="000000"/>
        </w:rPr>
        <w:t>(vi) It may please be noted that performance of the agency banks, on a matrix of various Government initiatives and Schemes, may be reviewed from time to time by the Government in consultation with RBI based on which the permission given to the concerned bank to undertake Government business could be potentially withdrawn.</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Default="002727F5" w:rsidP="002727F5">
      <w:pPr>
        <w:pStyle w:val="NormalWeb"/>
        <w:shd w:val="clear" w:color="auto" w:fill="FFFFFF"/>
        <w:spacing w:before="0" w:beforeAutospacing="0" w:after="0" w:afterAutospacing="0"/>
        <w:jc w:val="both"/>
        <w:rPr>
          <w:bCs/>
          <w:color w:val="000000"/>
        </w:rPr>
      </w:pPr>
      <w:r w:rsidRPr="00BE0E8C">
        <w:rPr>
          <w:bCs/>
          <w:color w:val="000000"/>
        </w:rPr>
        <w:t>4. The revised guidelines come into effect from the date of the circular.</w:t>
      </w:r>
    </w:p>
    <w:p w:rsidR="002727F5" w:rsidRPr="00BE0E8C" w:rsidRDefault="002727F5" w:rsidP="002727F5">
      <w:pPr>
        <w:pStyle w:val="NormalWeb"/>
        <w:shd w:val="clear" w:color="auto" w:fill="FFFFFF"/>
        <w:spacing w:before="0" w:beforeAutospacing="0" w:after="0" w:afterAutospacing="0"/>
        <w:jc w:val="both"/>
        <w:rPr>
          <w:bCs/>
          <w:color w:val="000000"/>
        </w:rPr>
      </w:pPr>
    </w:p>
    <w:p w:rsidR="002727F5" w:rsidRPr="00BE0E8C" w:rsidRDefault="000B2FC4" w:rsidP="002727F5">
      <w:pPr>
        <w:pStyle w:val="NormalWeb"/>
        <w:pBdr>
          <w:bottom w:val="single" w:sz="12" w:space="1" w:color="auto"/>
        </w:pBdr>
        <w:shd w:val="clear" w:color="auto" w:fill="FFFFFF"/>
        <w:spacing w:before="0" w:beforeAutospacing="0" w:after="0" w:afterAutospacing="0"/>
        <w:jc w:val="both"/>
        <w:rPr>
          <w:bCs/>
          <w:color w:val="000000"/>
        </w:rPr>
      </w:pPr>
      <w:hyperlink r:id="rId44" w:history="1">
        <w:r w:rsidR="002727F5" w:rsidRPr="00BE0E8C">
          <w:rPr>
            <w:rStyle w:val="Hyperlink"/>
            <w:bCs/>
          </w:rPr>
          <w:t>https://www.rbi.org.in/Scripts/NotificationUser.aspx?Id=12090&amp;Mode=0</w:t>
        </w:r>
      </w:hyperlink>
    </w:p>
    <w:p w:rsidR="002727F5" w:rsidRPr="00BE0E8C" w:rsidRDefault="002727F5" w:rsidP="002727F5">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color w:val="000000"/>
        </w:rPr>
      </w:pPr>
      <w:r>
        <w:rPr>
          <w:b/>
          <w:color w:val="000000" w:themeColor="text1"/>
        </w:rPr>
        <w:t>14.</w:t>
      </w:r>
      <w:r w:rsidRPr="00CD34D2">
        <w:rPr>
          <w:b/>
          <w:bCs/>
          <w:color w:val="000000"/>
        </w:rPr>
        <w:t xml:space="preserve"> </w:t>
      </w:r>
      <w:r w:rsidRPr="00BE0E8C">
        <w:rPr>
          <w:b/>
          <w:bCs/>
          <w:color w:val="000000"/>
        </w:rPr>
        <w:t>Amendment to the Master Direction (MD) on KYC</w:t>
      </w:r>
    </w:p>
    <w:p w:rsidR="00CD34D2" w:rsidRPr="00BE0E8C" w:rsidRDefault="00CD34D2" w:rsidP="00CD34D2">
      <w:pPr>
        <w:spacing w:after="0" w:line="240" w:lineRule="auto"/>
        <w:jc w:val="both"/>
        <w:rPr>
          <w:rFonts w:ascii="Times New Roman" w:hAnsi="Times New Roman" w:cs="Times New Roman"/>
          <w:b/>
          <w:color w:val="000000"/>
          <w:sz w:val="24"/>
          <w:szCs w:val="24"/>
        </w:rPr>
      </w:pPr>
    </w:p>
    <w:p w:rsidR="00CD34D2" w:rsidRPr="00BE0E8C" w:rsidRDefault="00CD34D2" w:rsidP="00CD34D2">
      <w:pPr>
        <w:pStyle w:val="NormalWeb"/>
        <w:shd w:val="clear" w:color="auto" w:fill="FFFFFF"/>
        <w:spacing w:before="0" w:beforeAutospacing="0" w:after="0" w:afterAutospacing="0"/>
        <w:jc w:val="both"/>
        <w:rPr>
          <w:b/>
          <w:bCs/>
          <w:color w:val="000000"/>
        </w:rPr>
      </w:pPr>
      <w:r w:rsidRPr="00BE0E8C">
        <w:rPr>
          <w:b/>
          <w:bCs/>
          <w:color w:val="000000"/>
        </w:rPr>
        <w:t>RBI/2021-22/35 DOR.AML.REC.No.15/14.01.001/2021-22</w:t>
      </w:r>
      <w:r w:rsidRPr="00BE0E8C">
        <w:rPr>
          <w:b/>
          <w:bCs/>
          <w:color w:val="000000"/>
        </w:rPr>
        <w:tab/>
      </w:r>
      <w:r w:rsidRPr="00BE0E8C">
        <w:rPr>
          <w:b/>
          <w:bCs/>
          <w:color w:val="000000"/>
        </w:rPr>
        <w:tab/>
        <w:t>May 10, 2021</w:t>
      </w:r>
    </w:p>
    <w:p w:rsidR="00CD34D2" w:rsidRPr="00BE0E8C" w:rsidRDefault="00CD34D2" w:rsidP="00CD34D2">
      <w:pPr>
        <w:pStyle w:val="NormalWeb"/>
        <w:shd w:val="clear" w:color="auto" w:fill="FFFFFF"/>
        <w:spacing w:before="0" w:beforeAutospacing="0" w:after="0" w:afterAutospacing="0"/>
        <w:jc w:val="both"/>
        <w:rPr>
          <w:bCs/>
          <w:i/>
          <w:color w:val="000000"/>
        </w:rPr>
      </w:pPr>
    </w:p>
    <w:p w:rsidR="00CD34D2" w:rsidRPr="00BE0E8C" w:rsidRDefault="00CD34D2" w:rsidP="00CD34D2">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2. In this regard, on a review, it has been decided to amend the MD on KYC to further leverage the Video based Customer Identification Process (V-CIP) and to simplify and rationalise the process of periodic updation of KYC. The amended provisions read as under: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prescribed standards and procedures shall be treated on par with face-to-face CIP for the purpose of this Master Direction.</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Clause (v) of Section 17:</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 Accounts, both deposit and borrowal, opened using OTP based e-KYC shall not be allowed for more than one year unless identification as per Section 16 or as per Section 18 (V-CIP) is carried out, If Aadhaar details are used under Section 18, the process shall be followed in its entirety including fresh Aadhaar OTP authentication.</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Provided that in case of CDD of a proprietorship firm, REs shall also obtain the equivalent e-document of the activity proofs with respect to the proprietorship firm, as mentioned in Section 28, apart from undertaking CDD of the proprietor.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Conversion of existing accounts opened in non-face to face mode using Aadhaar OTP based e-KYC authentication as per Section 17.</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Updation/Periodic updation of KYC for eligible customers.</w:t>
      </w: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(a) V-CIP Infrastructure</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V-CIP connection and interaction shall necessarily originate from its own secured network domain. Any technology related outsourcing for the process should be compliant with relevant RBI guidelines.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 The application shall have components with face liveness / spoof detection as well as face matching technology with high degree of accuracy, even though the ultimate responsibility of any customer identification rests with the RE. Appropriate artificial intelligence (AI) technology can be used to ensure that the V-CIP is robust.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 xml:space="preserve">(vi) Based on experience of detected / attempted / ‘near-miss’ cases of forged identity, the technology infrastructure including application software as well as work flows shall be regularly </w:t>
      </w:r>
      <w:r w:rsidRPr="00BE0E8C">
        <w:rPr>
          <w:bCs/>
          <w:color w:val="000000"/>
        </w:rPr>
        <w:lastRenderedPageBreak/>
        <w:t>upgraded. Any detected case of forged identity through V-CIP shall be reported as a cyber security event under extant regulatory guidelines.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(viii) The V-CIP application software and relevant APIs / webservices shall also undergo appropriate testing of functional, performance, maintenance strength before being used in live environment. Only after closure of any critical gap found during such tests, the application should be rolled out. Such tests shall also be carried out periodically in conformity with internal/ regulatory guidelines.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(b) V-CIP Procedure</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 If there is a disruption in the V-CIP procedure, the same should be aborted and a fresh session initiated.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OTP based Aadhaar e-KYC authentication</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Offline Verification of Aadhaar for identification</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lastRenderedPageBreak/>
        <w:t>KYC records downloaded from CKYCR, in accordance with Section 56, using the KYC identifier provided by the customer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Equivalent e-document of Officially Valid Documents (OVDs) including documents issued through DigiLocker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 shall ensure to redact or blackout the Aadhaar number in terms of Section 16.</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In case of offline verification of Aadhaar using XML file or Aadhaar Secure QR Code, it shall be ensured that the XML file or QR code generation date is not older than 3 days from the date of carrying out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Further, in line with the prescribed period of three days for usage of Aadhaar XML file / Aadhaar QR code, REs shall ensure that the video process of the V-CIP is undertaken within three days of downloading / obtaining the identification information through CKYCR / Aadhaar authentication / equivalent e-document, if in the rare cases, the entire process cannot be completed at one go or seamlessly. However, REs shall ensure that no incremental risk is added due to this.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(viii) RE shall capture a clear image of PAN card to be displayed by the customer during the process, except in cases where e-PAN is provided by the customer. The PAN details shall be verified from the database of the issuing authority including through DigiLocker.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(x) The authorised official of the RE shall ensure that photograph of the customer in the Aadhaar/OVD and PAN/e-PAN matches with the customer undertaking the V-CIP and the identification details in Aadhaar/OVD and PAN/e-PAN shall match with the details provided by the customer.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 The entire data and recordings of V-CIP shall be stored in a system / systems located in India. REs shall ensure that the video recording is stored in a safe and secure manner and bears the date and time stamp that affords easy historical data search. The extant instructions on record management, as stipulated in this MD, shall also be applicable for V-CIP.</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 Periodic updation of KYC:</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Amended Section 38:</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REs shall adopt a risk-based approach for periodic updation of KYC. However, periodic updation shall be carried out at least once in every two years for high risk customers, once in every eight years for medium risk customers and once in every ten years for low risk customers from the date of opening of the account / last KYC updation. Policy in this regard shall be documented as part of REs’ internal KYC policy duly approved by the Board of Directors of REs or any committee of the Board to which power has been delegated.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 Individual Customers: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Further, REs, at their option, may obtain a copy of OVD or deemed OVD or the equivalent e-documents thereof, as defined in Section 3(a)(xiii), for the purpose of proof of address, declared by the customer at the time of periodic updation. Such requirement, however, shall be clearly specified by the REs in their internal KYC policy duly approved by the Board of Directors of REs or any committee of the Board to which power has been delegated.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REs. Wherever required, REs may carry out fresh KYC of such customers i.e. customers for whom account was opened when they were minor, on their becoming a major.</w:t>
      </w: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lastRenderedPageBreak/>
        <w:t>ii. Customers other than individuals: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of the LE customer, a self-declaration in this regard shall be obtained from the LE customer through its email id registered with the RE, ATMs, digital channels (such as online banking / internet 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The KYC documents of the customer as per the current CDD standards are available with them. This is applicable even if there is no change in customer information but the documents available with the RE are not as per the current CDD standards. Further, in case the validity of the CDD documents available with the RE has expired at the time of periodic updation of KYC, RE shall undertake the KYC process equivalent to that applicable for on-boarding a new customer.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Customer’s PAN details, if available with the RE, is verified from the database of the issuing authority at the time of periodic updation of KYC.</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An acknowledgment is provided to the customer mentioning the date of receipt of the relevant document(s), including self-declaration from the customer, for carrying out periodic updation. Further, it shall be ensured that the information / documents obtained from the customers at the time of periodic updation of KYC are promptly updated in the records / database of the REs and an intimation, mentioning the date of updation of KYC details, is provided to the customer.</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In order to ensure customer convenience, REs may consider making available the facility of periodic updation of KYC at any branch, in terms of their internal KYC policy duly approved by the Board of Directors of REs or any committee of the Board to which power has been delegated.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REs shall adopt a risk-based approach with respect to periodic updation of KYC. Any additional and exceptional measures, which otherwise are not mandated under the above instructions, adopted by the REs such as requirement of obtaining recent photograph, requirement of physical presence of the customer, requirement of periodic updation of KYC only in the branch of the RE where account is maintained, a more frequent periodicity of KYC updation than the minimum specified periodicity etc., shall be clearly specified in the internal KYC policy duly approved by the Board of Directors of REs or any committee of the Board to which power has been delegated.</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CD34D2" w:rsidP="00CD34D2">
      <w:pPr>
        <w:pStyle w:val="NormalWeb"/>
        <w:shd w:val="clear" w:color="auto" w:fill="FFFFFF"/>
        <w:spacing w:before="0" w:beforeAutospacing="0" w:after="0" w:afterAutospacing="0"/>
        <w:jc w:val="both"/>
        <w:rPr>
          <w:bCs/>
          <w:color w:val="000000"/>
        </w:rPr>
      </w:pPr>
      <w:r w:rsidRPr="00BE0E8C">
        <w:rPr>
          <w:bCs/>
          <w:color w:val="000000"/>
        </w:rPr>
        <w:t>REs shall ensure that their internal KYC policy and processes on updation / periodic updation of KYC are transparent and adverse actions against the customers should be avoided, unless warranted by specific regulatory requirements.</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Default="00CD34D2" w:rsidP="00CD34D2">
      <w:pPr>
        <w:pStyle w:val="NormalWeb"/>
        <w:shd w:val="clear" w:color="auto" w:fill="FFFFFF"/>
        <w:spacing w:before="0" w:beforeAutospacing="0" w:after="0" w:afterAutospacing="0"/>
        <w:jc w:val="both"/>
        <w:rPr>
          <w:bCs/>
          <w:color w:val="000000"/>
        </w:rPr>
      </w:pPr>
      <w:r w:rsidRPr="00BE0E8C">
        <w:rPr>
          <w:bCs/>
          <w:color w:val="000000"/>
        </w:rPr>
        <w:lastRenderedPageBreak/>
        <w:t>3. Accordingly, the relevant Sections of the MD on KYC are hereby amended to reflect the aforementioned changes. The amended provisions shall come into force with immediate effect.</w:t>
      </w:r>
    </w:p>
    <w:p w:rsidR="00CD34D2" w:rsidRPr="00BE0E8C" w:rsidRDefault="00CD34D2" w:rsidP="00CD34D2">
      <w:pPr>
        <w:pStyle w:val="NormalWeb"/>
        <w:shd w:val="clear" w:color="auto" w:fill="FFFFFF"/>
        <w:spacing w:before="0" w:beforeAutospacing="0" w:after="0" w:afterAutospacing="0"/>
        <w:jc w:val="both"/>
        <w:rPr>
          <w:bCs/>
          <w:color w:val="000000"/>
        </w:rPr>
      </w:pPr>
    </w:p>
    <w:p w:rsidR="00CD34D2" w:rsidRPr="00BE0E8C" w:rsidRDefault="000B2FC4" w:rsidP="00CD34D2">
      <w:pPr>
        <w:pStyle w:val="NormalWeb"/>
        <w:pBdr>
          <w:bottom w:val="single" w:sz="12" w:space="1" w:color="auto"/>
        </w:pBdr>
        <w:shd w:val="clear" w:color="auto" w:fill="FFFFFF"/>
        <w:spacing w:before="0" w:beforeAutospacing="0" w:after="0" w:afterAutospacing="0"/>
        <w:jc w:val="both"/>
        <w:rPr>
          <w:bCs/>
          <w:color w:val="000000"/>
        </w:rPr>
      </w:pPr>
      <w:hyperlink r:id="rId45" w:history="1">
        <w:r w:rsidR="00CD34D2" w:rsidRPr="00BE0E8C">
          <w:rPr>
            <w:rStyle w:val="Hyperlink"/>
            <w:bCs/>
          </w:rPr>
          <w:t>https://www.rbi.org.in/Scripts/NotificationUser.aspx?Id=12089&amp;Mode=0</w:t>
        </w:r>
      </w:hyperlink>
      <w:r w:rsidR="00CD34D2" w:rsidRPr="00BE0E8C">
        <w:rPr>
          <w:bCs/>
          <w:color w:val="000000"/>
        </w:rPr>
        <w:t xml:space="preserve"> </w:t>
      </w:r>
    </w:p>
    <w:p w:rsidR="00CD34D2" w:rsidRDefault="00CD34D2" w:rsidP="00CD34D2">
      <w:pPr>
        <w:pStyle w:val="NormalWeb"/>
        <w:shd w:val="clear" w:color="auto" w:fill="FFFFFF"/>
        <w:spacing w:before="0" w:beforeAutospacing="0" w:after="0" w:afterAutospacing="0"/>
        <w:jc w:val="both"/>
        <w:rPr>
          <w:b/>
          <w:bCs/>
          <w:color w:val="000000"/>
        </w:rPr>
      </w:pPr>
    </w:p>
    <w:p w:rsidR="00CD34D2" w:rsidRPr="00BE0E8C" w:rsidRDefault="00CD34D2" w:rsidP="00CD34D2">
      <w:pPr>
        <w:spacing w:after="0" w:line="240" w:lineRule="auto"/>
        <w:jc w:val="both"/>
        <w:rPr>
          <w:rFonts w:ascii="Times New Roman" w:hAnsi="Times New Roman" w:cs="Times New Roman"/>
          <w:b/>
          <w:color w:val="000000"/>
          <w:sz w:val="24"/>
          <w:szCs w:val="24"/>
        </w:rPr>
      </w:pPr>
      <w:r>
        <w:rPr>
          <w:b/>
          <w:color w:val="000000" w:themeColor="text1"/>
          <w:sz w:val="24"/>
        </w:rPr>
        <w:t>15.</w:t>
      </w:r>
      <w:r w:rsidRPr="00CD34D2">
        <w:rPr>
          <w:rFonts w:ascii="Times New Roman" w:hAnsi="Times New Roman" w:cs="Times New Roman"/>
          <w:b/>
          <w:color w:val="000000"/>
          <w:sz w:val="24"/>
          <w:szCs w:val="24"/>
        </w:rPr>
        <w:t xml:space="preserve"> </w:t>
      </w:r>
      <w:r w:rsidRPr="00BE0E8C">
        <w:rPr>
          <w:rFonts w:ascii="Times New Roman" w:hAnsi="Times New Roman" w:cs="Times New Roman"/>
          <w:b/>
          <w:color w:val="000000"/>
          <w:sz w:val="24"/>
          <w:szCs w:val="24"/>
        </w:rPr>
        <w:t>Resolution Framework 2.0 – Resolution of Covid-19 related stress of Micro, Small and Medium Enterprises (MSMEs)</w:t>
      </w:r>
    </w:p>
    <w:p w:rsidR="00CD34D2" w:rsidRPr="00BE0E8C" w:rsidRDefault="00CD34D2" w:rsidP="00CD34D2">
      <w:pPr>
        <w:spacing w:after="0" w:line="240" w:lineRule="auto"/>
        <w:jc w:val="both"/>
        <w:rPr>
          <w:rFonts w:ascii="Times New Roman" w:hAnsi="Times New Roman" w:cs="Times New Roman"/>
          <w:b/>
          <w:color w:val="000000"/>
          <w:sz w:val="24"/>
          <w:szCs w:val="24"/>
        </w:rPr>
      </w:pPr>
    </w:p>
    <w:p w:rsidR="00CD34D2" w:rsidRPr="00BE0E8C" w:rsidRDefault="00CD34D2" w:rsidP="00CD34D2">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CD34D2" w:rsidRPr="00BE0E8C" w:rsidRDefault="00CD34D2" w:rsidP="00CD34D2">
      <w:pPr>
        <w:spacing w:after="0" w:line="240" w:lineRule="auto"/>
        <w:jc w:val="both"/>
        <w:rPr>
          <w:rFonts w:ascii="Times New Roman" w:hAnsi="Times New Roman" w:cs="Times New Roman"/>
          <w:b/>
          <w:color w:val="000000"/>
          <w:sz w:val="24"/>
          <w:szCs w:val="24"/>
        </w:rPr>
      </w:pPr>
    </w:p>
    <w:p w:rsidR="00CD34D2" w:rsidRPr="00BE0E8C" w:rsidRDefault="00CD34D2" w:rsidP="00CD34D2">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CD34D2" w:rsidRPr="00BE0E8C" w:rsidRDefault="00CD34D2" w:rsidP="00CD34D2">
      <w:pPr>
        <w:spacing w:after="0" w:line="240" w:lineRule="auto"/>
        <w:jc w:val="both"/>
        <w:rPr>
          <w:rFonts w:ascii="Times New Roman" w:hAnsi="Times New Roman" w:cs="Times New Roman"/>
          <w:color w:val="000000"/>
          <w:sz w:val="24"/>
          <w:szCs w:val="24"/>
          <w:shd w:val="clear" w:color="auto" w:fill="FFFFFF"/>
        </w:rPr>
      </w:pP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Please refer to the </w:t>
      </w:r>
      <w:hyperlink r:id="rId46" w:tgtFrame="_blank" w:history="1">
        <w:r w:rsidRPr="00BE0E8C">
          <w:rPr>
            <w:rStyle w:val="Hyperlink"/>
          </w:rPr>
          <w:t>circular DOR.No.BP.BC/4/21.04.048/2020-21 dated August 6, 2020</w:t>
        </w:r>
      </w:hyperlink>
      <w:r w:rsidRPr="00BE0E8C">
        <w:rPr>
          <w:color w:val="000000"/>
        </w:rPr>
        <w:t> on restructuring of advances to the MSME borrowers.</w:t>
      </w:r>
    </w:p>
    <w:p w:rsidR="00CD34D2" w:rsidRPr="00BE0E8C" w:rsidRDefault="00CD34D2" w:rsidP="00CD34D2">
      <w:pPr>
        <w:pStyle w:val="NormalWeb"/>
        <w:shd w:val="clear" w:color="auto" w:fill="FFFFFF"/>
        <w:spacing w:before="0" w:beforeAutospacing="0" w:after="0" w:afterAutospacing="0"/>
        <w:jc w:val="both"/>
        <w:rPr>
          <w:color w:val="000000"/>
        </w:rPr>
      </w:pP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(iii) The aggregate exposure, including non-fund based facilities, of all lending institutions to the borrower does not exceed ₹25 crore as on March 31, 2021.</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47" w:tgtFrame="_blank" w:history="1">
        <w:r w:rsidRPr="00BE0E8C">
          <w:rPr>
            <w:rStyle w:val="Hyperlink"/>
          </w:rPr>
          <w:t>circulars DOR.No.BP.BC/4/21.04.048/2020-21 dated August 6, 2020</w:t>
        </w:r>
      </w:hyperlink>
      <w:r w:rsidRPr="00BE0E8C">
        <w:rPr>
          <w:color w:val="000000"/>
        </w:rPr>
        <w:t>; </w:t>
      </w:r>
      <w:hyperlink r:id="rId48" w:tgtFrame="_blank" w:history="1">
        <w:r w:rsidRPr="00BE0E8C">
          <w:rPr>
            <w:rStyle w:val="Hyperlink"/>
          </w:rPr>
          <w:t>DOR.No.BP.BC.34/21.04.048/2019-20 dated February 11, 2020</w:t>
        </w:r>
      </w:hyperlink>
      <w:r w:rsidRPr="00BE0E8C">
        <w:rPr>
          <w:color w:val="000000"/>
        </w:rPr>
        <w:t>; or </w:t>
      </w:r>
      <w:hyperlink r:id="rId49" w:tgtFrame="_blank" w:history="1">
        <w:r w:rsidRPr="00BE0E8C">
          <w:rPr>
            <w:rStyle w:val="Hyperlink"/>
          </w:rPr>
          <w:t>DBR.No.BP.BC.18/21.04.048/2018-19 dated January 1, 2019</w:t>
        </w:r>
      </w:hyperlink>
      <w:r w:rsidRPr="00BE0E8C">
        <w:rPr>
          <w:color w:val="000000"/>
        </w:rPr>
        <w:t> (collectively referred to as MSME restructuring circulars).</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lastRenderedPageBreak/>
        <w:t>(viii) If the borrower is not registered in the Udyam Registration portal, such registration shall be required to be completed before the date of implementation of the restructuring plan for the plan to be treated as implemented.</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50" w:tgtFrame="_blank" w:history="1">
        <w:r w:rsidRPr="00BE0E8C">
          <w:rPr>
            <w:rStyle w:val="Hyperlink"/>
          </w:rPr>
          <w:t>circular DOR.No.BP.BC/4/21.04.048/2020-21 dated August 6, 2020</w:t>
        </w:r>
      </w:hyperlink>
      <w:r w:rsidRPr="00BE0E8C">
        <w:rPr>
          <w:color w:val="000000"/>
        </w:rPr>
        <w:t> shall remain applicable.</w:t>
      </w:r>
    </w:p>
    <w:p w:rsidR="00CD34D2" w:rsidRPr="00BE0E8C" w:rsidRDefault="00CD34D2" w:rsidP="00CD34D2">
      <w:pPr>
        <w:pStyle w:val="NormalWeb"/>
        <w:shd w:val="clear" w:color="auto" w:fill="FFFFFF"/>
        <w:spacing w:before="0" w:beforeAutospacing="0" w:after="0" w:afterAutospacing="0"/>
        <w:jc w:val="both"/>
        <w:rPr>
          <w:color w:val="000000"/>
        </w:rPr>
      </w:pP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CD34D2" w:rsidRPr="00BE0E8C" w:rsidRDefault="00CD34D2" w:rsidP="00CD34D2">
      <w:pPr>
        <w:pStyle w:val="NormalWeb"/>
        <w:shd w:val="clear" w:color="auto" w:fill="FFFFFF"/>
        <w:spacing w:before="0" w:beforeAutospacing="0" w:after="0" w:afterAutospacing="0"/>
        <w:jc w:val="both"/>
        <w:rPr>
          <w:color w:val="000000"/>
        </w:rPr>
      </w:pP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CD34D2" w:rsidRPr="00BE0E8C" w:rsidRDefault="00CD34D2" w:rsidP="00CD34D2">
      <w:pPr>
        <w:pStyle w:val="NormalWeb"/>
        <w:shd w:val="clear" w:color="auto" w:fill="FFFFFF"/>
        <w:spacing w:before="0" w:beforeAutospacing="0" w:after="0" w:afterAutospacing="0"/>
        <w:jc w:val="both"/>
        <w:rPr>
          <w:color w:val="000000"/>
        </w:rPr>
      </w:pPr>
    </w:p>
    <w:p w:rsidR="00CD34D2" w:rsidRPr="00BE0E8C" w:rsidRDefault="00CD34D2" w:rsidP="00CD34D2">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CD34D2" w:rsidRPr="00BE0E8C" w:rsidRDefault="00CD34D2" w:rsidP="00CD34D2">
      <w:pPr>
        <w:pStyle w:val="NormalWeb"/>
        <w:shd w:val="clear" w:color="auto" w:fill="FFFFFF"/>
        <w:spacing w:before="0" w:beforeAutospacing="0" w:after="0" w:afterAutospacing="0"/>
        <w:jc w:val="both"/>
        <w:rPr>
          <w:color w:val="000000"/>
        </w:rPr>
      </w:pPr>
    </w:p>
    <w:p w:rsidR="00CD34D2" w:rsidRPr="00BE0E8C" w:rsidRDefault="000B2FC4" w:rsidP="00CD34D2">
      <w:pPr>
        <w:pStyle w:val="NormalWeb"/>
        <w:pBdr>
          <w:bottom w:val="single" w:sz="12" w:space="1" w:color="auto"/>
        </w:pBdr>
        <w:shd w:val="clear" w:color="auto" w:fill="FFFFFF"/>
        <w:spacing w:before="0" w:beforeAutospacing="0" w:after="0" w:afterAutospacing="0"/>
        <w:jc w:val="both"/>
        <w:rPr>
          <w:color w:val="000000"/>
        </w:rPr>
      </w:pPr>
      <w:hyperlink r:id="rId51" w:history="1">
        <w:r w:rsidR="00CD34D2" w:rsidRPr="00BE0E8C">
          <w:rPr>
            <w:rStyle w:val="Hyperlink"/>
          </w:rPr>
          <w:t>https://www.rbi.org.in/Scripts/NotificationUser.aspx?Id=12086&amp;Mode=0</w:t>
        </w:r>
      </w:hyperlink>
      <w:r w:rsidR="00CD34D2" w:rsidRPr="00BE0E8C">
        <w:rPr>
          <w:color w:val="000000"/>
        </w:rPr>
        <w:t xml:space="preserve"> </w:t>
      </w:r>
    </w:p>
    <w:p w:rsidR="00CD34D2" w:rsidRPr="00BE0E8C" w:rsidRDefault="00CD34D2" w:rsidP="00CD34D2">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b/>
          <w:color w:val="000000"/>
        </w:rPr>
      </w:pPr>
      <w:r>
        <w:rPr>
          <w:b/>
          <w:color w:val="000000" w:themeColor="text1"/>
        </w:rPr>
        <w:t xml:space="preserve">16. </w:t>
      </w:r>
      <w:r w:rsidRPr="00BE0E8C">
        <w:rPr>
          <w:b/>
          <w:color w:val="000000"/>
        </w:rPr>
        <w:t>Resolution Framework – 2.0: Resolution of Covid-19 related stress of Individuals and Small Businesses</w:t>
      </w:r>
    </w:p>
    <w:p w:rsidR="00ED0A24" w:rsidRPr="00BE0E8C" w:rsidRDefault="00ED0A24" w:rsidP="00ED0A24">
      <w:pPr>
        <w:pStyle w:val="NormalWeb"/>
        <w:shd w:val="clear" w:color="auto" w:fill="FFFFFF"/>
        <w:spacing w:before="0" w:beforeAutospacing="0" w:after="0" w:afterAutospacing="0"/>
        <w:jc w:val="both"/>
        <w:rPr>
          <w:b/>
          <w:color w:val="000000"/>
        </w:rPr>
      </w:pPr>
    </w:p>
    <w:p w:rsidR="00ED0A24" w:rsidRPr="00BE0E8C" w:rsidRDefault="00ED0A24" w:rsidP="00ED0A24">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ED0A24" w:rsidRPr="00BE0E8C" w:rsidRDefault="00ED0A24" w:rsidP="00ED0A24">
      <w:pPr>
        <w:pStyle w:val="NormalWeb"/>
        <w:shd w:val="clear" w:color="auto" w:fill="FFFFFF"/>
        <w:spacing w:before="0" w:beforeAutospacing="0" w:after="0" w:afterAutospacing="0"/>
        <w:jc w:val="both"/>
        <w:rPr>
          <w:i/>
          <w:color w:val="000000"/>
          <w:shd w:val="clear" w:color="auto" w:fill="FFFFFF"/>
        </w:rPr>
      </w:pPr>
    </w:p>
    <w:p w:rsidR="00ED0A24" w:rsidRPr="00BE0E8C" w:rsidRDefault="00ED0A24" w:rsidP="00ED0A2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 xml:space="preserve">The Reserve Bank of India vide its circular DOR.No.BP.BC/3/21.04.048/2020-21 dated August 6, 2020 on “Resolution Framework for COVID-19-related Stress” (“Resolution Framework – 1.0”) had provided a window to enable lenders to implement a resolution plan in respect of eligible </w:t>
      </w:r>
      <w:r w:rsidRPr="00BE0E8C">
        <w:rPr>
          <w:color w:val="000000"/>
        </w:rPr>
        <w:lastRenderedPageBreak/>
        <w:t>corporate exposures without change in ownership, and personal loans, while classifying such exposures as Standard, subject to specified conditions.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Individuals who have availed of loans and advances for business purposes and to whom the lending institutions have aggregate exposure of not more than Rs.25 crore as on March 31, 2021.</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Small businesses, including those engaged in retail and wholesale trade, other than those classified as micro, small and medium enterprises as on March 31, 2021, and to whom the lending institutions have aggregate exposure of not more than Rs.25 crore as on March 31, 2021.</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lastRenderedPageBreak/>
        <w:t>Provided further that the credit facilities / investment exposure to the borrower was classified as Standard by the lending institution as on March 31, 2021.</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Invocation of resolution process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14. The instructions contained in the circular DOR.No.BP.BC/13/21.04.048/2020-21 dated September 7, 2020 on “Resolution Framework for COVID-19-related Stress – Financial Parameters” shall not be applicable to resolution plans implemented under this window.</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 xml:space="preserve">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w:t>
      </w:r>
      <w:r w:rsidRPr="00BE0E8C">
        <w:rPr>
          <w:color w:val="000000"/>
        </w:rPr>
        <w:lastRenderedPageBreak/>
        <w:t>(residual debt). Residual debt, for this purpose, will also include the portion of non-fund based facilities that may have devolved into fund based facilities after the date of implementation.</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lastRenderedPageBreak/>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ED0A24" w:rsidRPr="00BE0E8C" w:rsidRDefault="00ED0A24" w:rsidP="00ED0A24">
      <w:pPr>
        <w:pStyle w:val="NormalWeb"/>
        <w:shd w:val="clear" w:color="auto" w:fill="FFFFFF"/>
        <w:spacing w:before="0" w:beforeAutospacing="0" w:after="0" w:afterAutospacing="0"/>
        <w:jc w:val="both"/>
        <w:rPr>
          <w:color w:val="000000"/>
        </w:rPr>
      </w:pPr>
    </w:p>
    <w:p w:rsidR="00ED0A24" w:rsidRPr="00BE0E8C" w:rsidRDefault="00ED0A24" w:rsidP="00ED0A24">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ED0A24" w:rsidRPr="00BE0E8C" w:rsidRDefault="00ED0A24" w:rsidP="00ED0A24">
      <w:pPr>
        <w:spacing w:after="0" w:line="240" w:lineRule="auto"/>
        <w:jc w:val="both"/>
        <w:rPr>
          <w:rFonts w:ascii="Times New Roman" w:hAnsi="Times New Roman" w:cs="Times New Roman"/>
          <w:color w:val="000000"/>
          <w:sz w:val="24"/>
          <w:szCs w:val="24"/>
        </w:rPr>
      </w:pPr>
    </w:p>
    <w:p w:rsidR="00ED0A24" w:rsidRPr="00BE0E8C" w:rsidRDefault="000B2FC4" w:rsidP="00ED0A24">
      <w:pPr>
        <w:pBdr>
          <w:bottom w:val="single" w:sz="12" w:space="1" w:color="auto"/>
        </w:pBdr>
        <w:spacing w:after="0" w:line="240" w:lineRule="auto"/>
        <w:jc w:val="both"/>
        <w:rPr>
          <w:rFonts w:ascii="Times New Roman" w:hAnsi="Times New Roman" w:cs="Times New Roman"/>
          <w:color w:val="000000"/>
          <w:sz w:val="24"/>
          <w:szCs w:val="24"/>
        </w:rPr>
      </w:pPr>
      <w:hyperlink r:id="rId52" w:history="1">
        <w:r w:rsidR="00ED0A24" w:rsidRPr="00BE0E8C">
          <w:rPr>
            <w:rStyle w:val="Hyperlink"/>
            <w:rFonts w:ascii="Times New Roman" w:hAnsi="Times New Roman" w:cs="Times New Roman"/>
            <w:sz w:val="24"/>
            <w:szCs w:val="24"/>
          </w:rPr>
          <w:t>https://www.rbi.org.in/Scripts/NotificationUser.aspx?Id=12085&amp;Mode=0</w:t>
        </w:r>
      </w:hyperlink>
      <w:r w:rsidR="00ED0A24" w:rsidRPr="00BE0E8C">
        <w:rPr>
          <w:rFonts w:ascii="Times New Roman" w:hAnsi="Times New Roman" w:cs="Times New Roman"/>
          <w:color w:val="000000"/>
          <w:sz w:val="24"/>
          <w:szCs w:val="24"/>
        </w:rPr>
        <w:t xml:space="preserve"> </w:t>
      </w:r>
    </w:p>
    <w:p w:rsidR="00ED0A24" w:rsidRPr="00BE0E8C" w:rsidRDefault="00ED0A24" w:rsidP="00ED0A24">
      <w:pPr>
        <w:spacing w:after="0" w:line="240" w:lineRule="auto"/>
        <w:jc w:val="both"/>
        <w:rPr>
          <w:rFonts w:ascii="Times New Roman" w:hAnsi="Times New Roman" w:cs="Times New Roman"/>
          <w:color w:val="000000"/>
          <w:sz w:val="24"/>
          <w:szCs w:val="24"/>
        </w:rPr>
      </w:pPr>
    </w:p>
    <w:p w:rsidR="00F15021" w:rsidRPr="00BE0E8C" w:rsidRDefault="00F15021" w:rsidP="00F15021">
      <w:pPr>
        <w:pStyle w:val="NormalWeb"/>
        <w:shd w:val="clear" w:color="auto" w:fill="FFFFFF"/>
        <w:spacing w:before="0" w:beforeAutospacing="0" w:after="0" w:afterAutospacing="0"/>
        <w:jc w:val="both"/>
        <w:rPr>
          <w:b/>
          <w:bCs/>
          <w:color w:val="000000"/>
        </w:rPr>
      </w:pPr>
      <w:r>
        <w:rPr>
          <w:b/>
          <w:color w:val="000000" w:themeColor="text1"/>
        </w:rPr>
        <w:t>17.</w:t>
      </w:r>
      <w:r w:rsidRPr="00F15021">
        <w:rPr>
          <w:b/>
          <w:bCs/>
          <w:color w:val="000000"/>
        </w:rPr>
        <w:t xml:space="preserve"> </w:t>
      </w:r>
      <w:r w:rsidRPr="00BE0E8C">
        <w:rPr>
          <w:b/>
          <w:bCs/>
          <w:color w:val="000000"/>
        </w:rPr>
        <w:t>Credit to MSME Entrepreneurs</w:t>
      </w:r>
    </w:p>
    <w:p w:rsidR="00F15021" w:rsidRPr="00BE0E8C" w:rsidRDefault="00F15021" w:rsidP="00F15021">
      <w:pPr>
        <w:pStyle w:val="NormalWeb"/>
        <w:shd w:val="clear" w:color="auto" w:fill="FFFFFF"/>
        <w:spacing w:before="0" w:beforeAutospacing="0" w:after="0" w:afterAutospacing="0"/>
        <w:jc w:val="both"/>
        <w:rPr>
          <w:b/>
          <w:color w:val="000000"/>
        </w:rPr>
      </w:pPr>
    </w:p>
    <w:p w:rsidR="00F15021" w:rsidRPr="00BE0E8C" w:rsidRDefault="00F15021" w:rsidP="00F15021">
      <w:pPr>
        <w:pStyle w:val="NormalWeb"/>
        <w:shd w:val="clear" w:color="auto" w:fill="FFFFFF"/>
        <w:spacing w:before="0" w:beforeAutospacing="0" w:after="0" w:afterAutospacing="0"/>
        <w:jc w:val="both"/>
        <w:rPr>
          <w:b/>
          <w:color w:val="000000"/>
        </w:rPr>
      </w:pPr>
      <w:r w:rsidRPr="00BE0E8C">
        <w:rPr>
          <w:b/>
          <w:color w:val="000000"/>
        </w:rPr>
        <w:t xml:space="preserve">RBI/2020-21/92 DOR.No.Ret.BC.37/12.01.001/2020-21 </w:t>
      </w:r>
      <w:r w:rsidRPr="00BE0E8C">
        <w:rPr>
          <w:b/>
          <w:color w:val="000000"/>
        </w:rPr>
        <w:tab/>
      </w:r>
      <w:r w:rsidRPr="00BE0E8C">
        <w:rPr>
          <w:b/>
          <w:color w:val="000000"/>
        </w:rPr>
        <w:tab/>
        <w:t>February 05, 2021</w:t>
      </w:r>
    </w:p>
    <w:p w:rsidR="00F15021" w:rsidRPr="00BE0E8C" w:rsidRDefault="00F15021" w:rsidP="00F15021">
      <w:pPr>
        <w:pStyle w:val="NormalWeb"/>
        <w:shd w:val="clear" w:color="auto" w:fill="FFFFFF"/>
        <w:spacing w:before="0" w:beforeAutospacing="0" w:after="0" w:afterAutospacing="0"/>
        <w:jc w:val="both"/>
        <w:rPr>
          <w:color w:val="000000"/>
        </w:rPr>
      </w:pPr>
    </w:p>
    <w:p w:rsidR="00F15021" w:rsidRPr="00BE0E8C" w:rsidRDefault="00F15021" w:rsidP="00F15021">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F15021" w:rsidRPr="00BE0E8C" w:rsidRDefault="00F15021" w:rsidP="00F15021">
      <w:pPr>
        <w:pStyle w:val="NormalWeb"/>
        <w:shd w:val="clear" w:color="auto" w:fill="FFFFFF"/>
        <w:spacing w:before="0" w:beforeAutospacing="0" w:after="0" w:afterAutospacing="0"/>
        <w:jc w:val="both"/>
        <w:rPr>
          <w:i/>
          <w:color w:val="000000"/>
        </w:rPr>
      </w:pPr>
    </w:p>
    <w:p w:rsidR="00F15021" w:rsidRPr="00BE0E8C" w:rsidRDefault="00F15021" w:rsidP="00F15021">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53"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w:t>
      </w:r>
      <w:r w:rsidRPr="00BE0E8C">
        <w:rPr>
          <w:color w:val="000000"/>
        </w:rPr>
        <w:lastRenderedPageBreak/>
        <w:t>lakh per borrower disbursed up to the fortnight ending October 1, 2021, for a period of one year from the date of origination of the loan or the tenure of the loan, whichever is earlier.</w:t>
      </w:r>
    </w:p>
    <w:p w:rsidR="00F15021" w:rsidRPr="00BE0E8C" w:rsidRDefault="00F15021" w:rsidP="00F15021">
      <w:pPr>
        <w:pStyle w:val="NormalWeb"/>
        <w:shd w:val="clear" w:color="auto" w:fill="FFFFFF"/>
        <w:spacing w:before="0" w:beforeAutospacing="0" w:after="0" w:afterAutospacing="0"/>
        <w:jc w:val="both"/>
        <w:rPr>
          <w:color w:val="000000"/>
        </w:rPr>
      </w:pPr>
    </w:p>
    <w:p w:rsidR="00F15021" w:rsidRPr="00BE0E8C" w:rsidRDefault="00F15021" w:rsidP="00F15021">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54"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F15021" w:rsidRPr="00BE0E8C" w:rsidRDefault="00F15021" w:rsidP="00F15021">
      <w:pPr>
        <w:pStyle w:val="NormalWeb"/>
        <w:pBdr>
          <w:bottom w:val="single" w:sz="12" w:space="1" w:color="auto"/>
        </w:pBdr>
        <w:shd w:val="clear" w:color="auto" w:fill="FFFFFF"/>
        <w:spacing w:before="0" w:beforeAutospacing="0" w:after="0" w:afterAutospacing="0"/>
        <w:jc w:val="both"/>
        <w:rPr>
          <w:color w:val="000000"/>
        </w:rPr>
      </w:pPr>
    </w:p>
    <w:p w:rsidR="00F15021" w:rsidRPr="00BE0E8C" w:rsidRDefault="00F15021" w:rsidP="00F15021">
      <w:pPr>
        <w:pStyle w:val="NormalWeb"/>
        <w:shd w:val="clear" w:color="auto" w:fill="FFFFFF"/>
        <w:spacing w:before="0" w:beforeAutospacing="0" w:after="0" w:afterAutospacing="0"/>
        <w:jc w:val="both"/>
        <w:rPr>
          <w:b/>
          <w:color w:val="000000"/>
        </w:rPr>
      </w:pPr>
    </w:p>
    <w:p w:rsidR="00D1735D" w:rsidRPr="00BE0E8C" w:rsidRDefault="00D1735D" w:rsidP="00D1735D">
      <w:pPr>
        <w:pStyle w:val="NormalWeb"/>
        <w:shd w:val="clear" w:color="auto" w:fill="FFFFFF"/>
        <w:spacing w:before="0" w:beforeAutospacing="0" w:after="0" w:afterAutospacing="0"/>
        <w:jc w:val="both"/>
        <w:rPr>
          <w:b/>
          <w:color w:val="000000"/>
        </w:rPr>
      </w:pPr>
      <w:r>
        <w:rPr>
          <w:b/>
          <w:color w:val="000000" w:themeColor="text1"/>
        </w:rPr>
        <w:t>18.</w:t>
      </w:r>
      <w:r w:rsidRPr="00D1735D">
        <w:rPr>
          <w:b/>
          <w:color w:val="000000"/>
        </w:rPr>
        <w:t xml:space="preserve"> </w:t>
      </w:r>
      <w:r w:rsidRPr="00BE0E8C">
        <w:rPr>
          <w:b/>
          <w:color w:val="000000"/>
        </w:rPr>
        <w:t>Periodic Updation of KYC – Restrictions on Account Operations for Non-compliance</w:t>
      </w:r>
    </w:p>
    <w:p w:rsidR="00D1735D" w:rsidRPr="00BE0E8C" w:rsidRDefault="00D1735D" w:rsidP="00D1735D">
      <w:pPr>
        <w:pStyle w:val="NormalWeb"/>
        <w:shd w:val="clear" w:color="auto" w:fill="FFFFFF"/>
        <w:spacing w:before="0" w:beforeAutospacing="0" w:after="0" w:afterAutospacing="0"/>
        <w:jc w:val="both"/>
        <w:rPr>
          <w:b/>
          <w:color w:val="000000"/>
        </w:rPr>
      </w:pPr>
    </w:p>
    <w:p w:rsidR="00D1735D" w:rsidRPr="00BE0E8C" w:rsidRDefault="00D1735D" w:rsidP="00D1735D">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D1735D" w:rsidRPr="00BE0E8C" w:rsidRDefault="00D1735D" w:rsidP="00D1735D">
      <w:pPr>
        <w:pStyle w:val="NormalWeb"/>
        <w:shd w:val="clear" w:color="auto" w:fill="FFFFFF"/>
        <w:spacing w:before="0" w:beforeAutospacing="0" w:after="0" w:afterAutospacing="0"/>
        <w:jc w:val="both"/>
        <w:rPr>
          <w:b/>
          <w:color w:val="000000"/>
        </w:rPr>
      </w:pPr>
    </w:p>
    <w:p w:rsidR="00D1735D" w:rsidRPr="00BE0E8C" w:rsidRDefault="00D1735D" w:rsidP="00D1735D">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D1735D" w:rsidRPr="00BE0E8C" w:rsidRDefault="00D1735D" w:rsidP="00D1735D">
      <w:pPr>
        <w:pStyle w:val="NormalWeb"/>
        <w:shd w:val="clear" w:color="auto" w:fill="FFFFFF"/>
        <w:spacing w:before="0" w:beforeAutospacing="0" w:after="0" w:afterAutospacing="0"/>
        <w:jc w:val="both"/>
        <w:rPr>
          <w:i/>
          <w:color w:val="000000"/>
          <w:shd w:val="clear" w:color="auto" w:fill="FFFFFF"/>
        </w:rPr>
      </w:pPr>
    </w:p>
    <w:p w:rsidR="00D1735D" w:rsidRPr="00BE0E8C" w:rsidRDefault="00D1735D" w:rsidP="00D1735D">
      <w:pPr>
        <w:pStyle w:val="NormalWeb"/>
        <w:shd w:val="clear" w:color="auto" w:fill="FFFFFF"/>
        <w:spacing w:before="0" w:beforeAutospacing="0" w:after="0" w:afterAutospacing="0"/>
        <w:jc w:val="both"/>
        <w:rPr>
          <w:color w:val="000000"/>
        </w:rPr>
      </w:pPr>
      <w:r w:rsidRPr="00BE0E8C">
        <w:rPr>
          <w:color w:val="000000"/>
        </w:rPr>
        <w:t>Please refer to Section 38 of the Master Direction on KYC dated February 25, 2016, in terms of which Regulated Entities (REs) have to carry out periodic updation of KYC of existing customers. Keeping in view the current COVID-19 related restrictions in various parts of the country, REs are advised that in respect of the customer accounts where periodic updation of KYC is due and pending as on date, no restrictions on operations of such account shall be imposed till December 31, 2021, for this reason alone, unless warranted under instructions of any regulator/ enforcement agency/court of law, etc.</w:t>
      </w:r>
    </w:p>
    <w:p w:rsidR="00D1735D" w:rsidRPr="00BE0E8C" w:rsidRDefault="00D1735D" w:rsidP="00D1735D">
      <w:pPr>
        <w:pStyle w:val="NormalWeb"/>
        <w:shd w:val="clear" w:color="auto" w:fill="FFFFFF"/>
        <w:spacing w:before="0" w:beforeAutospacing="0" w:after="0" w:afterAutospacing="0"/>
        <w:jc w:val="both"/>
        <w:rPr>
          <w:color w:val="000000"/>
        </w:rPr>
      </w:pPr>
    </w:p>
    <w:p w:rsidR="00D1735D" w:rsidRPr="00BE0E8C" w:rsidRDefault="00D1735D" w:rsidP="00D1735D">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D1735D" w:rsidRPr="00BE0E8C" w:rsidRDefault="00D1735D" w:rsidP="00D1735D">
      <w:pPr>
        <w:pStyle w:val="NormalWeb"/>
        <w:pBdr>
          <w:bottom w:val="single" w:sz="12" w:space="1" w:color="auto"/>
        </w:pBdr>
        <w:shd w:val="clear" w:color="auto" w:fill="FFFFFF"/>
        <w:spacing w:before="0" w:beforeAutospacing="0" w:after="0" w:afterAutospacing="0"/>
        <w:jc w:val="both"/>
        <w:rPr>
          <w:color w:val="000000"/>
        </w:rPr>
      </w:pPr>
    </w:p>
    <w:p w:rsidR="00D1735D" w:rsidRPr="00BE0E8C" w:rsidRDefault="00D1735D" w:rsidP="00D1735D">
      <w:pPr>
        <w:pStyle w:val="NormalWeb"/>
        <w:shd w:val="clear" w:color="auto" w:fill="FFFFFF"/>
        <w:spacing w:before="0" w:beforeAutospacing="0" w:after="0" w:afterAutospacing="0"/>
        <w:jc w:val="both"/>
        <w:rPr>
          <w:b/>
          <w:color w:val="000000"/>
        </w:rPr>
      </w:pPr>
    </w:p>
    <w:p w:rsidR="006824C0" w:rsidRPr="00BE0E8C" w:rsidRDefault="006824C0" w:rsidP="006824C0">
      <w:pPr>
        <w:pStyle w:val="NormalWeb"/>
        <w:shd w:val="clear" w:color="auto" w:fill="FFFFFF"/>
        <w:spacing w:before="0" w:beforeAutospacing="0" w:after="0" w:afterAutospacing="0"/>
        <w:jc w:val="both"/>
        <w:rPr>
          <w:b/>
          <w:color w:val="000000"/>
        </w:rPr>
      </w:pPr>
      <w:r>
        <w:rPr>
          <w:b/>
          <w:color w:val="000000" w:themeColor="text1"/>
        </w:rPr>
        <w:t>19.</w:t>
      </w:r>
      <w:r w:rsidRPr="006824C0">
        <w:rPr>
          <w:b/>
          <w:bCs/>
          <w:color w:val="000000"/>
        </w:rPr>
        <w:t xml:space="preserve"> </w:t>
      </w:r>
      <w:r w:rsidRPr="00BE0E8C">
        <w:rPr>
          <w:b/>
          <w:bCs/>
          <w:color w:val="000000"/>
        </w:rPr>
        <w:t>Priority Sector Lending (PSL) - On-lending by Small Finance Banks (SFBs) to NBFC-MFIs</w:t>
      </w:r>
    </w:p>
    <w:p w:rsidR="006824C0" w:rsidRPr="00BE0E8C" w:rsidRDefault="006824C0" w:rsidP="006824C0">
      <w:pPr>
        <w:pStyle w:val="NormalWeb"/>
        <w:shd w:val="clear" w:color="auto" w:fill="FFFFFF"/>
        <w:spacing w:before="0" w:beforeAutospacing="0" w:after="0" w:afterAutospacing="0"/>
        <w:jc w:val="both"/>
        <w:rPr>
          <w:b/>
          <w:color w:val="000000"/>
        </w:rPr>
      </w:pPr>
    </w:p>
    <w:p w:rsidR="006824C0" w:rsidRPr="00BE0E8C" w:rsidRDefault="006824C0" w:rsidP="006824C0">
      <w:pPr>
        <w:pStyle w:val="NormalWeb"/>
        <w:shd w:val="clear" w:color="auto" w:fill="FFFFFF"/>
        <w:spacing w:before="0" w:beforeAutospacing="0" w:after="0" w:afterAutospacing="0"/>
        <w:jc w:val="both"/>
        <w:rPr>
          <w:b/>
          <w:color w:val="000000"/>
        </w:rPr>
      </w:pPr>
      <w:r w:rsidRPr="00BE0E8C">
        <w:rPr>
          <w:b/>
          <w:color w:val="000000"/>
        </w:rPr>
        <w:t xml:space="preserve">RBI/2021-22/27 FIDD.CO.Plan.BC.No.10/04.09.01/2021-22 </w:t>
      </w:r>
      <w:r w:rsidRPr="00BE0E8C">
        <w:rPr>
          <w:b/>
          <w:color w:val="000000"/>
        </w:rPr>
        <w:tab/>
      </w:r>
      <w:r w:rsidRPr="00BE0E8C">
        <w:rPr>
          <w:b/>
          <w:color w:val="000000"/>
        </w:rPr>
        <w:tab/>
        <w:t>May 5, 2021</w:t>
      </w:r>
    </w:p>
    <w:p w:rsidR="006824C0" w:rsidRPr="00BE0E8C" w:rsidRDefault="006824C0" w:rsidP="006824C0">
      <w:pPr>
        <w:pStyle w:val="NormalWeb"/>
        <w:shd w:val="clear" w:color="auto" w:fill="FFFFFF"/>
        <w:spacing w:before="0" w:beforeAutospacing="0" w:after="0" w:afterAutospacing="0"/>
        <w:jc w:val="both"/>
        <w:rPr>
          <w:i/>
          <w:color w:val="000000"/>
        </w:rPr>
      </w:pPr>
    </w:p>
    <w:p w:rsidR="006824C0" w:rsidRPr="00BE0E8C" w:rsidRDefault="006824C0" w:rsidP="006824C0">
      <w:pPr>
        <w:pStyle w:val="NormalWeb"/>
        <w:shd w:val="clear" w:color="auto" w:fill="FFFFFF"/>
        <w:spacing w:before="0" w:beforeAutospacing="0" w:after="0" w:afterAutospacing="0"/>
        <w:jc w:val="both"/>
        <w:rPr>
          <w:color w:val="000000"/>
        </w:rPr>
      </w:pPr>
      <w:r w:rsidRPr="00BE0E8C">
        <w:rPr>
          <w:i/>
          <w:color w:val="000000"/>
        </w:rPr>
        <w:t>The Chairman/ Managing Director, Chief Executive Officer, Small Finance Banks</w:t>
      </w:r>
    </w:p>
    <w:p w:rsidR="006824C0" w:rsidRPr="00BE0E8C" w:rsidRDefault="006824C0" w:rsidP="006824C0">
      <w:pPr>
        <w:pStyle w:val="NormalWeb"/>
        <w:shd w:val="clear" w:color="auto" w:fill="FFFFFF"/>
        <w:spacing w:before="0" w:beforeAutospacing="0" w:after="0" w:afterAutospacing="0"/>
        <w:jc w:val="both"/>
        <w:rPr>
          <w:color w:val="000000"/>
        </w:rPr>
      </w:pPr>
    </w:p>
    <w:p w:rsidR="006824C0" w:rsidRPr="00BE0E8C" w:rsidRDefault="006824C0" w:rsidP="006824C0">
      <w:pPr>
        <w:pStyle w:val="NormalWeb"/>
        <w:shd w:val="clear" w:color="auto" w:fill="FFFFFF"/>
        <w:spacing w:before="0" w:beforeAutospacing="0" w:after="0" w:afterAutospacing="0"/>
        <w:jc w:val="both"/>
        <w:rPr>
          <w:color w:val="000000"/>
        </w:rPr>
      </w:pPr>
      <w:r w:rsidRPr="00BE0E8C">
        <w:rPr>
          <w:color w:val="000000"/>
        </w:rPr>
        <w:t>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Trusts etc.) which are members of RBI recognised ‘Self-Regulatory Organisation’ of the sector and which have a ‘gross loan portfolio’ of upto ₹500 crore as on 31 March 2021, for the purpose of on-lending to individuals. Bank credit as above will be permitted up to 10% of the bank’s total priority sector portfolio as on 31 March, 2021.</w:t>
      </w:r>
    </w:p>
    <w:p w:rsidR="006824C0" w:rsidRPr="00BE0E8C" w:rsidRDefault="006824C0" w:rsidP="006824C0">
      <w:pPr>
        <w:pStyle w:val="NormalWeb"/>
        <w:shd w:val="clear" w:color="auto" w:fill="FFFFFF"/>
        <w:spacing w:before="0" w:beforeAutospacing="0" w:after="0" w:afterAutospacing="0"/>
        <w:jc w:val="both"/>
        <w:rPr>
          <w:color w:val="000000"/>
        </w:rPr>
      </w:pPr>
    </w:p>
    <w:p w:rsidR="006824C0" w:rsidRPr="00BE0E8C" w:rsidRDefault="006824C0" w:rsidP="006824C0">
      <w:pPr>
        <w:pStyle w:val="NormalWeb"/>
        <w:shd w:val="clear" w:color="auto" w:fill="FFFFFF"/>
        <w:spacing w:before="0" w:beforeAutospacing="0" w:after="0" w:afterAutospacing="0"/>
        <w:jc w:val="both"/>
        <w:rPr>
          <w:color w:val="000000"/>
        </w:rPr>
      </w:pPr>
      <w:r w:rsidRPr="00BE0E8C">
        <w:rPr>
          <w:color w:val="000000"/>
        </w:rPr>
        <w:lastRenderedPageBreak/>
        <w:t>2. The above dispensation shall be valid upto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6824C0" w:rsidRPr="00BE0E8C" w:rsidRDefault="006824C0" w:rsidP="006824C0">
      <w:pPr>
        <w:pStyle w:val="NormalWeb"/>
        <w:shd w:val="clear" w:color="auto" w:fill="FFFFFF"/>
        <w:spacing w:before="0" w:beforeAutospacing="0" w:after="0" w:afterAutospacing="0"/>
        <w:jc w:val="both"/>
        <w:rPr>
          <w:color w:val="000000"/>
        </w:rPr>
      </w:pPr>
    </w:p>
    <w:p w:rsidR="006824C0" w:rsidRPr="00BE0E8C" w:rsidRDefault="006824C0" w:rsidP="006824C0">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6824C0" w:rsidRPr="00BE0E8C" w:rsidRDefault="006824C0" w:rsidP="006824C0">
      <w:pPr>
        <w:pStyle w:val="NormalWeb"/>
        <w:shd w:val="clear" w:color="auto" w:fill="FFFFFF"/>
        <w:spacing w:before="0" w:beforeAutospacing="0" w:after="0" w:afterAutospacing="0"/>
        <w:jc w:val="both"/>
        <w:rPr>
          <w:color w:val="000000"/>
        </w:rPr>
      </w:pPr>
    </w:p>
    <w:p w:rsidR="006824C0" w:rsidRPr="00BE0E8C" w:rsidRDefault="000B2FC4" w:rsidP="006824C0">
      <w:pPr>
        <w:pStyle w:val="NormalWeb"/>
        <w:pBdr>
          <w:bottom w:val="single" w:sz="12" w:space="1" w:color="auto"/>
        </w:pBdr>
        <w:shd w:val="clear" w:color="auto" w:fill="FFFFFF"/>
        <w:spacing w:before="0" w:beforeAutospacing="0" w:after="0" w:afterAutospacing="0"/>
        <w:jc w:val="both"/>
        <w:rPr>
          <w:color w:val="000000"/>
        </w:rPr>
      </w:pPr>
      <w:hyperlink r:id="rId55" w:history="1">
        <w:r w:rsidR="006824C0" w:rsidRPr="00BE0E8C">
          <w:rPr>
            <w:rStyle w:val="Hyperlink"/>
          </w:rPr>
          <w:t>https://www.rbi.org.in/Scripts/NotificationUser.aspx?Id=12081&amp;Mode=0</w:t>
        </w:r>
      </w:hyperlink>
      <w:r w:rsidR="006824C0" w:rsidRPr="00BE0E8C">
        <w:rPr>
          <w:color w:val="000000"/>
        </w:rPr>
        <w:t xml:space="preserve"> </w:t>
      </w:r>
    </w:p>
    <w:p w:rsidR="006824C0" w:rsidRPr="00BE0E8C" w:rsidRDefault="006824C0" w:rsidP="006824C0">
      <w:pPr>
        <w:pStyle w:val="NormalWeb"/>
        <w:shd w:val="clear" w:color="auto" w:fill="FFFFFF"/>
        <w:spacing w:before="0" w:beforeAutospacing="0" w:after="0" w:afterAutospacing="0"/>
        <w:jc w:val="both"/>
        <w:rPr>
          <w:color w:val="000000"/>
        </w:rPr>
      </w:pPr>
    </w:p>
    <w:p w:rsidR="00EA33EE" w:rsidRPr="00BE0E8C" w:rsidRDefault="00EA33EE" w:rsidP="00EA33EE">
      <w:pPr>
        <w:pStyle w:val="NormalWeb"/>
        <w:shd w:val="clear" w:color="auto" w:fill="FFFFFF"/>
        <w:spacing w:before="0" w:beforeAutospacing="0" w:after="0" w:afterAutospacing="0"/>
        <w:jc w:val="both"/>
        <w:rPr>
          <w:b/>
          <w:bCs/>
          <w:color w:val="000000"/>
        </w:rPr>
      </w:pPr>
      <w:r>
        <w:rPr>
          <w:b/>
          <w:color w:val="000000" w:themeColor="text1"/>
        </w:rPr>
        <w:t xml:space="preserve">20. </w:t>
      </w:r>
      <w:r w:rsidRPr="00BE0E8C">
        <w:rPr>
          <w:b/>
          <w:bCs/>
          <w:color w:val="000000"/>
        </w:rPr>
        <w:t>Corporate Governance in Banks - Appointment of Directors and Constitution of Committees of the Board</w:t>
      </w:r>
    </w:p>
    <w:p w:rsidR="00EA33EE" w:rsidRPr="00BE0E8C" w:rsidRDefault="00EA33EE" w:rsidP="00EA33EE">
      <w:pPr>
        <w:pStyle w:val="NormalWeb"/>
        <w:shd w:val="clear" w:color="auto" w:fill="FFFFFF"/>
        <w:spacing w:before="0" w:beforeAutospacing="0" w:after="0" w:afterAutospacing="0"/>
        <w:jc w:val="both"/>
        <w:rPr>
          <w:b/>
          <w:color w:val="000000"/>
        </w:rPr>
      </w:pPr>
    </w:p>
    <w:p w:rsidR="00EA33EE" w:rsidRPr="00BE0E8C" w:rsidRDefault="00EA33EE" w:rsidP="00EA33EE">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EA33EE" w:rsidRPr="00BE0E8C" w:rsidRDefault="00EA33EE" w:rsidP="00EA33EE">
      <w:pPr>
        <w:pStyle w:val="NormalWeb"/>
        <w:shd w:val="clear" w:color="auto" w:fill="FFFFFF"/>
        <w:spacing w:before="0" w:beforeAutospacing="0" w:after="0" w:afterAutospacing="0"/>
        <w:jc w:val="both"/>
        <w:rPr>
          <w:i/>
          <w:color w:val="000000"/>
          <w:shd w:val="clear" w:color="auto" w:fill="FFFFFF"/>
        </w:rPr>
      </w:pPr>
    </w:p>
    <w:p w:rsidR="00EA33EE" w:rsidRPr="00BE0E8C" w:rsidRDefault="00EA33EE" w:rsidP="00EA33EE">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A Discussion Paper on ‘</w:t>
      </w:r>
      <w:hyperlink r:id="rId56" w:tgtFrame="_blank" w:history="1">
        <w:r w:rsidRPr="00BE0E8C">
          <w:rPr>
            <w:rStyle w:val="Hyperlink"/>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Applicability</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lastRenderedPageBreak/>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57" w:anchor="F1" w:history="1">
        <w:r w:rsidRPr="00BE0E8C">
          <w:rPr>
            <w:rStyle w:val="Hyperlink"/>
            <w:vertAlign w:val="superscript"/>
          </w:rPr>
          <w:t>1</w:t>
        </w:r>
      </w:hyperlink>
      <w:r w:rsidRPr="00BE0E8C">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58" w:anchor="F2" w:history="1">
        <w:r w:rsidRPr="00BE0E8C">
          <w:rPr>
            <w:rStyle w:val="Hyperlink"/>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59" w:anchor="F3" w:history="1">
        <w:r w:rsidRPr="00BE0E8C">
          <w:rPr>
            <w:rStyle w:val="Hyperlink"/>
            <w:vertAlign w:val="superscript"/>
          </w:rPr>
          <w:t>3</w:t>
        </w:r>
      </w:hyperlink>
      <w:r w:rsidRPr="00BE0E8C">
        <w:rPr>
          <w:color w:val="000000"/>
        </w:rPr>
        <w:t>.</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60" w:anchor="F4" w:history="1">
        <w:r w:rsidRPr="00BE0E8C">
          <w:rPr>
            <w:rStyle w:val="Hyperlink"/>
            <w:vertAlign w:val="superscript"/>
          </w:rPr>
          <w:t>4</w:t>
        </w:r>
      </w:hyperlink>
      <w:r w:rsidRPr="00BE0E8C">
        <w:rPr>
          <w:color w:val="000000"/>
        </w:rPr>
        <w:t>.</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61" w:anchor="F5" w:history="1">
        <w:r w:rsidRPr="00BE0E8C">
          <w:rPr>
            <w:rStyle w:val="Hyperlink"/>
            <w:vertAlign w:val="superscript"/>
          </w:rPr>
          <w:t>5</w:t>
        </w:r>
      </w:hyperlink>
      <w:r w:rsidRPr="00BE0E8C">
        <w:rPr>
          <w:color w:val="000000"/>
        </w:rPr>
        <w:t> This will not preclude him/her from being appointed as a director in another bank subject to meeting the requirements.</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Remuneration of NEDs</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62" w:anchor="F6" w:history="1">
        <w:r w:rsidRPr="00BE0E8C">
          <w:rPr>
            <w:rStyle w:val="Hyperlink"/>
            <w:vertAlign w:val="superscript"/>
          </w:rPr>
          <w:t>6</w:t>
        </w:r>
      </w:hyperlink>
      <w:r w:rsidRPr="00BE0E8C">
        <w:rPr>
          <w:color w:val="000000"/>
        </w:rPr>
        <w:t>.</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lastRenderedPageBreak/>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years period, the level of progress and adherence to the milestones for dilution of promoters’ shareholding in the bank shall also be factored in by the Reserve Bank.</w:t>
      </w:r>
    </w:p>
    <w:p w:rsidR="00EA33EE" w:rsidRPr="00BE0E8C" w:rsidRDefault="00EA33EE" w:rsidP="00EA33EE">
      <w:pPr>
        <w:pStyle w:val="NormalWeb"/>
        <w:shd w:val="clear" w:color="auto" w:fill="FFFFFF"/>
        <w:spacing w:before="0" w:beforeAutospacing="0" w:after="0" w:afterAutospacing="0"/>
        <w:jc w:val="both"/>
        <w:rPr>
          <w:color w:val="000000"/>
        </w:rPr>
      </w:pPr>
    </w:p>
    <w:p w:rsidR="00EA33EE" w:rsidRPr="00BE0E8C" w:rsidRDefault="00EA33EE" w:rsidP="00EA33EE">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(i) The Chair of board who is not an independent director on the date of issue of this circular shall be allowed to complete the current term as Chair as already approved by the Reserve Bank.</w:t>
      </w:r>
    </w:p>
    <w:p w:rsidR="00EA33EE" w:rsidRPr="00BE0E8C" w:rsidRDefault="00EA33EE" w:rsidP="00EA33EE">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EA33EE" w:rsidRPr="00BE0E8C" w:rsidRDefault="00EA33EE" w:rsidP="00EA33EE">
      <w:pPr>
        <w:pStyle w:val="NormalWeb"/>
        <w:pBdr>
          <w:bottom w:val="single" w:sz="12" w:space="1" w:color="auto"/>
        </w:pBdr>
        <w:shd w:val="clear" w:color="auto" w:fill="FFFFFF"/>
        <w:spacing w:before="0" w:beforeAutospacing="0" w:after="0" w:afterAutospacing="0"/>
        <w:jc w:val="both"/>
        <w:rPr>
          <w:color w:val="000000"/>
        </w:rPr>
      </w:pPr>
    </w:p>
    <w:p w:rsidR="00EA33EE" w:rsidRPr="00BE0E8C" w:rsidRDefault="000B2FC4" w:rsidP="00EA33EE">
      <w:pPr>
        <w:pStyle w:val="NormalWeb"/>
        <w:pBdr>
          <w:bottom w:val="single" w:sz="12" w:space="1" w:color="auto"/>
        </w:pBdr>
        <w:shd w:val="clear" w:color="auto" w:fill="FFFFFF"/>
        <w:spacing w:before="0" w:beforeAutospacing="0" w:after="0" w:afterAutospacing="0"/>
        <w:jc w:val="both"/>
        <w:rPr>
          <w:color w:val="000000"/>
        </w:rPr>
      </w:pPr>
      <w:hyperlink r:id="rId63" w:history="1">
        <w:r w:rsidR="00EA33EE" w:rsidRPr="00BE0E8C">
          <w:rPr>
            <w:rStyle w:val="Hyperlink"/>
          </w:rPr>
          <w:t>https://www.rbi.org.in/Scripts/NotificationUser.aspx?Id=12078&amp;Mode=0</w:t>
        </w:r>
      </w:hyperlink>
    </w:p>
    <w:p w:rsidR="00EA33EE" w:rsidRPr="00BE0E8C" w:rsidRDefault="00EA33EE" w:rsidP="00EA33EE">
      <w:pPr>
        <w:pStyle w:val="NormalWeb"/>
        <w:shd w:val="clear" w:color="auto" w:fill="FFFFFF"/>
        <w:spacing w:before="0" w:beforeAutospacing="0" w:after="0" w:afterAutospacing="0"/>
        <w:jc w:val="both"/>
        <w:rPr>
          <w:color w:val="000000"/>
        </w:rPr>
      </w:pPr>
    </w:p>
    <w:p w:rsidR="007F2333" w:rsidRPr="00BE0E8C" w:rsidRDefault="007F2333" w:rsidP="007F2333">
      <w:pPr>
        <w:pStyle w:val="NormalWeb"/>
        <w:shd w:val="clear" w:color="auto" w:fill="FFFFFF"/>
        <w:spacing w:before="0" w:beforeAutospacing="0" w:after="0" w:afterAutospacing="0"/>
        <w:jc w:val="both"/>
        <w:rPr>
          <w:b/>
          <w:bCs/>
          <w:color w:val="000000"/>
        </w:rPr>
      </w:pPr>
      <w:r>
        <w:rPr>
          <w:b/>
          <w:color w:val="000000" w:themeColor="text1"/>
        </w:rPr>
        <w:t>21.</w:t>
      </w:r>
      <w:r w:rsidRPr="007F2333">
        <w:rPr>
          <w:b/>
          <w:bCs/>
          <w:color w:val="000000"/>
        </w:rPr>
        <w:t xml:space="preserve"> </w:t>
      </w:r>
      <w:r w:rsidRPr="00BE0E8C">
        <w:rPr>
          <w:b/>
          <w:bCs/>
          <w:color w:val="000000"/>
        </w:rPr>
        <w:t>Enhancement of limit of maximum balance per customer at end of the day from ₹1 lakh to ₹2 lakh – Payments Banks (PBs)</w:t>
      </w:r>
    </w:p>
    <w:p w:rsidR="007F2333" w:rsidRPr="00BE0E8C" w:rsidRDefault="007F2333" w:rsidP="007F2333">
      <w:pPr>
        <w:pStyle w:val="NormalWeb"/>
        <w:shd w:val="clear" w:color="auto" w:fill="FFFFFF"/>
        <w:spacing w:before="0" w:beforeAutospacing="0" w:after="0" w:afterAutospacing="0"/>
        <w:jc w:val="both"/>
        <w:rPr>
          <w:b/>
          <w:color w:val="000000"/>
        </w:rPr>
      </w:pPr>
    </w:p>
    <w:p w:rsidR="007F2333" w:rsidRPr="00BE0E8C" w:rsidRDefault="007F2333" w:rsidP="007F2333">
      <w:pPr>
        <w:pStyle w:val="NormalWeb"/>
        <w:shd w:val="clear" w:color="auto" w:fill="FFFFFF"/>
        <w:spacing w:before="0" w:beforeAutospacing="0" w:after="0" w:afterAutospacing="0"/>
        <w:jc w:val="both"/>
        <w:rPr>
          <w:b/>
          <w:color w:val="000000"/>
        </w:rPr>
      </w:pPr>
      <w:r w:rsidRPr="00BE0E8C">
        <w:rPr>
          <w:b/>
          <w:color w:val="000000"/>
        </w:rPr>
        <w:t>RBI/2021-22/20 DoR.LIC.REC.5/16.13.218/2021-22</w:t>
      </w:r>
      <w:r w:rsidRPr="00BE0E8C">
        <w:rPr>
          <w:b/>
          <w:color w:val="000000"/>
        </w:rPr>
        <w:tab/>
      </w:r>
      <w:r w:rsidRPr="00BE0E8C">
        <w:rPr>
          <w:b/>
          <w:color w:val="000000"/>
        </w:rPr>
        <w:tab/>
      </w:r>
      <w:r w:rsidRPr="00BE0E8C">
        <w:rPr>
          <w:b/>
          <w:color w:val="000000"/>
        </w:rPr>
        <w:tab/>
        <w:t>April 8, 2021</w:t>
      </w:r>
    </w:p>
    <w:p w:rsidR="007F2333" w:rsidRPr="00BE0E8C" w:rsidRDefault="007F2333" w:rsidP="007F2333">
      <w:pPr>
        <w:pStyle w:val="NormalWeb"/>
        <w:shd w:val="clear" w:color="auto" w:fill="FFFFFF"/>
        <w:spacing w:before="0" w:beforeAutospacing="0" w:after="0" w:afterAutospacing="0"/>
        <w:jc w:val="both"/>
        <w:rPr>
          <w:i/>
          <w:color w:val="000000"/>
          <w:shd w:val="clear" w:color="auto" w:fill="FFFFFF"/>
        </w:rPr>
      </w:pPr>
    </w:p>
    <w:p w:rsidR="007F2333" w:rsidRPr="00BE0E8C" w:rsidRDefault="007F2333" w:rsidP="007F2333">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Chief Executive Officers of Payments Banks</w:t>
      </w:r>
    </w:p>
    <w:p w:rsidR="007F2333" w:rsidRPr="00BE0E8C" w:rsidRDefault="007F2333" w:rsidP="007F2333">
      <w:pPr>
        <w:pStyle w:val="NormalWeb"/>
        <w:shd w:val="clear" w:color="auto" w:fill="FFFFFF"/>
        <w:spacing w:before="0" w:beforeAutospacing="0" w:after="0" w:afterAutospacing="0"/>
        <w:jc w:val="both"/>
        <w:rPr>
          <w:color w:val="000000"/>
        </w:rPr>
      </w:pPr>
    </w:p>
    <w:p w:rsidR="007F2333" w:rsidRPr="00BE0E8C" w:rsidRDefault="007F2333" w:rsidP="007F2333">
      <w:pPr>
        <w:pStyle w:val="NormalWeb"/>
        <w:shd w:val="clear" w:color="auto" w:fill="FFFFFF"/>
        <w:spacing w:before="0" w:beforeAutospacing="0" w:after="0" w:afterAutospacing="0"/>
        <w:jc w:val="both"/>
        <w:rPr>
          <w:color w:val="000000"/>
        </w:rPr>
      </w:pPr>
      <w:r w:rsidRPr="00BE0E8C">
        <w:rPr>
          <w:color w:val="000000"/>
        </w:rPr>
        <w:t>Please refer to paragraph 3 of </w:t>
      </w:r>
      <w:hyperlink r:id="rId64" w:tgtFrame="_blank" w:history="1">
        <w:r w:rsidRPr="00BE0E8C">
          <w:rPr>
            <w:rStyle w:val="Hyperlink"/>
          </w:rPr>
          <w:t>Statement on Developmental and Regulatory Policies dated April 7, 2021</w:t>
        </w:r>
      </w:hyperlink>
      <w:r w:rsidRPr="00BE0E8C">
        <w:rPr>
          <w:color w:val="000000"/>
        </w:rPr>
        <w:t> on the above subject.</w:t>
      </w:r>
    </w:p>
    <w:p w:rsidR="007F2333" w:rsidRPr="00BE0E8C" w:rsidRDefault="007F2333" w:rsidP="007F2333">
      <w:pPr>
        <w:pStyle w:val="NormalWeb"/>
        <w:shd w:val="clear" w:color="auto" w:fill="FFFFFF"/>
        <w:spacing w:before="0" w:beforeAutospacing="0" w:after="0" w:afterAutospacing="0"/>
        <w:jc w:val="both"/>
        <w:rPr>
          <w:color w:val="000000"/>
        </w:rPr>
      </w:pPr>
    </w:p>
    <w:p w:rsidR="007F2333" w:rsidRPr="00BE0E8C" w:rsidRDefault="007F2333" w:rsidP="007F2333">
      <w:pPr>
        <w:pStyle w:val="NormalWeb"/>
        <w:shd w:val="clear" w:color="auto" w:fill="FFFFFF"/>
        <w:spacing w:before="0" w:beforeAutospacing="0" w:after="0" w:afterAutospacing="0"/>
        <w:jc w:val="both"/>
        <w:rPr>
          <w:color w:val="000000"/>
        </w:rPr>
      </w:pPr>
      <w:r w:rsidRPr="00BE0E8C">
        <w:rPr>
          <w:color w:val="000000"/>
        </w:rPr>
        <w:t>2. In terms of paragraph 4(i) of the ‘</w:t>
      </w:r>
      <w:hyperlink r:id="rId65" w:tgtFrame="_blank" w:history="1">
        <w:r w:rsidRPr="00BE0E8C">
          <w:rPr>
            <w:rStyle w:val="Hyperlink"/>
          </w:rPr>
          <w:t>Guidelines for Licensing of Payments Banks’ (Licensing Guidelines) dated November 27, 2014</w:t>
        </w:r>
      </w:hyperlink>
      <w:r w:rsidRPr="00BE0E8C">
        <w:rPr>
          <w:color w:val="000000"/>
        </w:rPr>
        <w:t>, PBs were restricted to hold a maximum balance of ₹1 lakh per individual customer at the end of the day. It was also indicated in the guidelines that after gauging the performance of the PBs, RBI may consider increasing the maximum balance limit.</w:t>
      </w:r>
    </w:p>
    <w:p w:rsidR="007F2333" w:rsidRPr="00BE0E8C" w:rsidRDefault="007F2333" w:rsidP="007F2333">
      <w:pPr>
        <w:pStyle w:val="NormalWeb"/>
        <w:shd w:val="clear" w:color="auto" w:fill="FFFFFF"/>
        <w:spacing w:before="0" w:beforeAutospacing="0" w:after="0" w:afterAutospacing="0"/>
        <w:jc w:val="both"/>
        <w:rPr>
          <w:color w:val="000000"/>
        </w:rPr>
      </w:pPr>
    </w:p>
    <w:p w:rsidR="007F2333" w:rsidRPr="00BE0E8C" w:rsidRDefault="007F2333" w:rsidP="007F2333">
      <w:pPr>
        <w:pStyle w:val="NormalWeb"/>
        <w:shd w:val="clear" w:color="auto" w:fill="FFFFFF"/>
        <w:spacing w:before="0" w:beforeAutospacing="0" w:after="0" w:afterAutospacing="0"/>
        <w:jc w:val="both"/>
        <w:rPr>
          <w:color w:val="000000"/>
        </w:rPr>
      </w:pPr>
      <w:r w:rsidRPr="00BE0E8C">
        <w:rPr>
          <w:color w:val="000000"/>
        </w:rPr>
        <w:lastRenderedPageBreak/>
        <w:t>3. Considering the progress made by PBs in furthering financial inclusion and with the objective of giving more flexibility to the PBs, it has been decided to enhance the limit of maximum balance at the end of the day from ₹1 lakh to ₹2 lakh per individual customer of PBs with immediate effect.</w:t>
      </w:r>
    </w:p>
    <w:p w:rsidR="007F2333" w:rsidRPr="00BE0E8C" w:rsidRDefault="007F2333" w:rsidP="007F2333">
      <w:pPr>
        <w:pStyle w:val="NormalWeb"/>
        <w:shd w:val="clear" w:color="auto" w:fill="FFFFFF"/>
        <w:spacing w:before="0" w:beforeAutospacing="0" w:after="0" w:afterAutospacing="0"/>
        <w:jc w:val="both"/>
        <w:rPr>
          <w:color w:val="000000"/>
        </w:rPr>
      </w:pPr>
    </w:p>
    <w:p w:rsidR="007F2333" w:rsidRPr="00BE0E8C" w:rsidRDefault="007F2333" w:rsidP="007F2333">
      <w:pPr>
        <w:pStyle w:val="NormalWeb"/>
        <w:shd w:val="clear" w:color="auto" w:fill="FFFFFF"/>
        <w:spacing w:before="0" w:beforeAutospacing="0" w:after="0" w:afterAutospacing="0"/>
        <w:jc w:val="both"/>
        <w:rPr>
          <w:color w:val="000000"/>
        </w:rPr>
      </w:pPr>
      <w:r w:rsidRPr="00BE0E8C">
        <w:rPr>
          <w:color w:val="000000"/>
        </w:rPr>
        <w:t>4. The other terms and conditions of the Licensing Guidelines remain unchanged.</w:t>
      </w:r>
    </w:p>
    <w:p w:rsidR="007F2333" w:rsidRPr="00BE0E8C" w:rsidRDefault="007F2333" w:rsidP="007F2333">
      <w:pPr>
        <w:pStyle w:val="NormalWeb"/>
        <w:shd w:val="clear" w:color="auto" w:fill="FFFFFF"/>
        <w:spacing w:before="0" w:beforeAutospacing="0" w:after="0" w:afterAutospacing="0"/>
        <w:jc w:val="both"/>
        <w:rPr>
          <w:color w:val="000000"/>
        </w:rPr>
      </w:pPr>
    </w:p>
    <w:p w:rsidR="007F2333" w:rsidRPr="00BE0E8C" w:rsidRDefault="000B2FC4" w:rsidP="007F2333">
      <w:pPr>
        <w:pStyle w:val="NormalWeb"/>
        <w:pBdr>
          <w:bottom w:val="single" w:sz="12" w:space="1" w:color="auto"/>
        </w:pBdr>
        <w:shd w:val="clear" w:color="auto" w:fill="FFFFFF"/>
        <w:spacing w:before="0" w:beforeAutospacing="0" w:after="0" w:afterAutospacing="0"/>
        <w:jc w:val="both"/>
        <w:rPr>
          <w:color w:val="000000"/>
        </w:rPr>
      </w:pPr>
      <w:hyperlink r:id="rId66" w:history="1">
        <w:r w:rsidR="007F2333" w:rsidRPr="00BE0E8C">
          <w:rPr>
            <w:rStyle w:val="Hyperlink"/>
          </w:rPr>
          <w:t>https://www.rbi.org.in/Scripts/NotificationUser.aspx?Id=12074&amp;Mode=0</w:t>
        </w:r>
      </w:hyperlink>
    </w:p>
    <w:p w:rsidR="007F2333" w:rsidRPr="00BE0E8C" w:rsidRDefault="007F2333" w:rsidP="007F2333">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b/>
          <w:bCs/>
          <w:color w:val="000000"/>
        </w:rPr>
      </w:pPr>
      <w:r>
        <w:rPr>
          <w:b/>
          <w:color w:val="000000" w:themeColor="text1"/>
        </w:rPr>
        <w:t xml:space="preserve">22. </w:t>
      </w:r>
      <w:r w:rsidRPr="00BE0E8C">
        <w:rPr>
          <w:b/>
          <w:bCs/>
          <w:color w:val="000000"/>
        </w:rPr>
        <w:t>Asset Classification and Income Recognition following the expiry of Covid-19 regulatory package</w:t>
      </w:r>
    </w:p>
    <w:p w:rsidR="005F71CA" w:rsidRDefault="005F71CA" w:rsidP="005F71CA">
      <w:pPr>
        <w:pStyle w:val="NormalWeb"/>
        <w:shd w:val="clear" w:color="auto" w:fill="FFFFFF"/>
        <w:spacing w:before="0" w:beforeAutospacing="0" w:after="0" w:afterAutospacing="0"/>
        <w:jc w:val="both"/>
        <w:rPr>
          <w:b/>
          <w:color w:val="000000"/>
        </w:rPr>
      </w:pPr>
    </w:p>
    <w:p w:rsidR="005F71CA" w:rsidRPr="00BE0E8C" w:rsidRDefault="005F71CA" w:rsidP="005F71CA">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5F71CA" w:rsidRDefault="005F71CA" w:rsidP="005F71CA">
      <w:pPr>
        <w:pStyle w:val="NormalWeb"/>
        <w:shd w:val="clear" w:color="auto" w:fill="FFFFFF"/>
        <w:spacing w:before="0" w:beforeAutospacing="0" w:after="0" w:afterAutospacing="0"/>
        <w:jc w:val="both"/>
        <w:rPr>
          <w:i/>
          <w:color w:val="000000"/>
        </w:rPr>
      </w:pPr>
    </w:p>
    <w:p w:rsidR="005F71CA" w:rsidRPr="00BE0E8C" w:rsidRDefault="005F71CA" w:rsidP="005F71CA">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The Hon’ble Supreme Court of India has pronounced its judgement in the matter of Small Scale Industrial Manufacturers Association vs UOI &amp; Ors. and other connected matters on March 23, 2021. In this connection, it is advised hereunder:</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4. Lending institutions shall disclose the aggregate amount to be refunded/adjusted in respect of their borrowers based on the above reliefs in their financial statements for the year ending March 31, 2021.</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b/>
          <w:color w:val="000000"/>
        </w:rPr>
      </w:pPr>
      <w:r w:rsidRPr="00BE0E8C">
        <w:rPr>
          <w:b/>
          <w:color w:val="000000"/>
        </w:rPr>
        <w:t>II. Asset Classification</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5F71CA" w:rsidRPr="00BE0E8C" w:rsidRDefault="005F71CA" w:rsidP="005F71CA">
      <w:pPr>
        <w:pStyle w:val="NormalWeb"/>
        <w:shd w:val="clear" w:color="auto" w:fill="FFFFFF"/>
        <w:spacing w:before="0" w:beforeAutospacing="0" w:after="0" w:afterAutospacing="0"/>
        <w:jc w:val="both"/>
        <w:rPr>
          <w:color w:val="000000"/>
        </w:rPr>
      </w:pPr>
    </w:p>
    <w:p w:rsidR="005F71CA" w:rsidRPr="00BE0E8C" w:rsidRDefault="005F71CA" w:rsidP="005F71CA">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Co-operative Banks, All-India Financial Institutions, and Non-Banking Financial Companies (including Housing Finance Companies)</w:t>
      </w:r>
    </w:p>
    <w:p w:rsidR="005F71CA" w:rsidRPr="00BE0E8C" w:rsidRDefault="005F71CA" w:rsidP="005F71CA">
      <w:pPr>
        <w:pStyle w:val="NormalWeb"/>
        <w:pBdr>
          <w:bottom w:val="single" w:sz="12" w:space="1" w:color="auto"/>
        </w:pBdr>
        <w:shd w:val="clear" w:color="auto" w:fill="FFFFFF"/>
        <w:spacing w:before="0" w:beforeAutospacing="0" w:after="0" w:afterAutospacing="0"/>
        <w:jc w:val="both"/>
        <w:rPr>
          <w:color w:val="000000"/>
        </w:rPr>
      </w:pPr>
    </w:p>
    <w:p w:rsidR="005F71CA" w:rsidRPr="00BE0E8C" w:rsidRDefault="000B2FC4" w:rsidP="005F71CA">
      <w:pPr>
        <w:pStyle w:val="NormalWeb"/>
        <w:pBdr>
          <w:bottom w:val="single" w:sz="12" w:space="1" w:color="auto"/>
        </w:pBdr>
        <w:shd w:val="clear" w:color="auto" w:fill="FFFFFF"/>
        <w:spacing w:before="0" w:beforeAutospacing="0" w:after="0" w:afterAutospacing="0"/>
        <w:jc w:val="both"/>
        <w:rPr>
          <w:color w:val="000000"/>
        </w:rPr>
      </w:pPr>
      <w:hyperlink r:id="rId67" w:history="1">
        <w:r w:rsidR="005F71CA" w:rsidRPr="00BE0E8C">
          <w:rPr>
            <w:rStyle w:val="Hyperlink"/>
          </w:rPr>
          <w:t>https://www.rbi.org.in/Scripts/NotificationUser.aspx?Id=12071&amp;Mode=0</w:t>
        </w:r>
      </w:hyperlink>
    </w:p>
    <w:p w:rsidR="005F71CA" w:rsidRPr="00BE0E8C" w:rsidRDefault="005F71CA" w:rsidP="005F71CA">
      <w:pPr>
        <w:pStyle w:val="NormalWeb"/>
        <w:shd w:val="clear" w:color="auto" w:fill="FFFFFF"/>
        <w:spacing w:before="0" w:beforeAutospacing="0" w:after="0" w:afterAutospacing="0"/>
        <w:jc w:val="both"/>
        <w:rPr>
          <w:b/>
          <w:color w:val="000000"/>
        </w:rPr>
      </w:pPr>
    </w:p>
    <w:p w:rsidR="001F5071" w:rsidRPr="00BE0E8C" w:rsidRDefault="001F5071" w:rsidP="001F5071">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themeColor="text1"/>
          <w:sz w:val="24"/>
        </w:rPr>
        <w:t xml:space="preserve">23. </w:t>
      </w:r>
      <w:r w:rsidRPr="00BE0E8C">
        <w:rPr>
          <w:rFonts w:ascii="Times New Roman" w:eastAsia="Times New Roman" w:hAnsi="Times New Roman" w:cs="Times New Roman"/>
          <w:b/>
          <w:color w:val="000000"/>
          <w:sz w:val="24"/>
          <w:szCs w:val="24"/>
          <w:lang w:eastAsia="en-IN"/>
        </w:rPr>
        <w:t>Priority Sector Lending (PSL) - Lending by banks to NBFCs for On-Lending</w:t>
      </w:r>
    </w:p>
    <w:p w:rsidR="001F5071" w:rsidRPr="00BE0E8C" w:rsidRDefault="001F5071" w:rsidP="001F507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F5071" w:rsidRPr="00BE0E8C" w:rsidRDefault="001F5071" w:rsidP="001F507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RBI/2021-22/15 FIDD.CO.Plan.BC.No.8/04.09.01/2021-22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1F5071" w:rsidRPr="00BE0E8C" w:rsidRDefault="001F5071" w:rsidP="001F5071">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1F5071" w:rsidRPr="00BE0E8C" w:rsidRDefault="001F5071" w:rsidP="001F507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1F5071" w:rsidRPr="00BE0E8C" w:rsidRDefault="001F5071" w:rsidP="001F5071">
      <w:pPr>
        <w:pStyle w:val="NormalWeb"/>
        <w:shd w:val="clear" w:color="auto" w:fill="FFFFFF"/>
        <w:spacing w:before="0" w:beforeAutospacing="0" w:after="0" w:afterAutospacing="0"/>
        <w:jc w:val="both"/>
        <w:rPr>
          <w:color w:val="000000"/>
        </w:rPr>
      </w:pPr>
    </w:p>
    <w:p w:rsidR="001F5071" w:rsidRPr="00BE0E8C" w:rsidRDefault="001F5071" w:rsidP="001F5071">
      <w:pPr>
        <w:pStyle w:val="NormalWeb"/>
        <w:shd w:val="clear" w:color="auto" w:fill="FFFFFF"/>
        <w:spacing w:before="0" w:beforeAutospacing="0" w:after="0" w:afterAutospacing="0"/>
        <w:jc w:val="both"/>
        <w:rPr>
          <w:color w:val="000000"/>
        </w:rPr>
      </w:pPr>
      <w:r w:rsidRPr="00BE0E8C">
        <w:rPr>
          <w:color w:val="000000"/>
        </w:rPr>
        <w:t>Please refer to our Circular No. </w:t>
      </w:r>
      <w:hyperlink r:id="rId68" w:tgtFrame="_blank" w:history="1">
        <w:r w:rsidRPr="00BE0E8C">
          <w:rPr>
            <w:rStyle w:val="Hyperlink"/>
          </w:rPr>
          <w:t>RBI/2019-20/179 FIDD.CO.Plan.BC.No.19/04.09.01/2019-20 dated March 23, 2020</w:t>
        </w:r>
      </w:hyperlink>
      <w:r w:rsidRPr="00BE0E8C">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1F5071" w:rsidRPr="00BE0E8C" w:rsidRDefault="001F5071" w:rsidP="001F5071">
      <w:pPr>
        <w:pStyle w:val="NormalWeb"/>
        <w:shd w:val="clear" w:color="auto" w:fill="FFFFFF"/>
        <w:spacing w:before="0" w:beforeAutospacing="0" w:after="0" w:afterAutospacing="0"/>
        <w:jc w:val="both"/>
        <w:rPr>
          <w:color w:val="000000"/>
        </w:rPr>
      </w:pPr>
    </w:p>
    <w:p w:rsidR="001F5071" w:rsidRPr="00BE0E8C" w:rsidRDefault="001F5071" w:rsidP="001F5071">
      <w:pPr>
        <w:pStyle w:val="NormalWeb"/>
        <w:shd w:val="clear" w:color="auto" w:fill="FFFFFF"/>
        <w:spacing w:before="0" w:beforeAutospacing="0" w:after="0" w:afterAutospacing="0"/>
        <w:jc w:val="both"/>
        <w:rPr>
          <w:color w:val="000000"/>
        </w:rPr>
      </w:pPr>
      <w:r w:rsidRPr="00BE0E8C">
        <w:rPr>
          <w:color w:val="000000"/>
        </w:rPr>
        <w:t>2. As announced in the </w:t>
      </w:r>
      <w:hyperlink r:id="rId69" w:tgtFrame="_blank" w:history="1">
        <w:r w:rsidRPr="00BE0E8C">
          <w:rPr>
            <w:rStyle w:val="Hyperlink"/>
          </w:rPr>
          <w:t>Statement on Developmental and Regulatory Policies dated April 7, 2021</w:t>
        </w:r>
      </w:hyperlink>
      <w:r w:rsidRPr="00BE0E8C">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1F5071" w:rsidRPr="00BE0E8C" w:rsidRDefault="001F5071" w:rsidP="001F5071">
      <w:pPr>
        <w:pStyle w:val="NormalWeb"/>
        <w:shd w:val="clear" w:color="auto" w:fill="FFFFFF"/>
        <w:spacing w:before="0" w:beforeAutospacing="0" w:after="0" w:afterAutospacing="0"/>
        <w:jc w:val="both"/>
        <w:rPr>
          <w:color w:val="000000"/>
        </w:rPr>
      </w:pPr>
    </w:p>
    <w:p w:rsidR="001F5071" w:rsidRPr="00BE0E8C" w:rsidRDefault="001F5071" w:rsidP="001F5071">
      <w:pPr>
        <w:pStyle w:val="NormalWeb"/>
        <w:shd w:val="clear" w:color="auto" w:fill="FFFFFF"/>
        <w:spacing w:before="0" w:beforeAutospacing="0" w:after="0" w:afterAutospacing="0"/>
        <w:jc w:val="both"/>
        <w:rPr>
          <w:color w:val="000000"/>
        </w:rPr>
      </w:pPr>
      <w:r w:rsidRPr="00BE0E8C">
        <w:rPr>
          <w:color w:val="000000"/>
        </w:rPr>
        <w:t>3. All other guidelines as issued vide circulars </w:t>
      </w:r>
      <w:hyperlink r:id="rId70" w:tgtFrame="_blank" w:history="1">
        <w:r w:rsidRPr="00BE0E8C">
          <w:rPr>
            <w:rStyle w:val="Hyperlink"/>
          </w:rPr>
          <w:t>FIDD.CO.Plan.BC.7/04.09.01/2019-20 dated August 13, 2019</w:t>
        </w:r>
      </w:hyperlink>
      <w:r w:rsidRPr="00BE0E8C">
        <w:rPr>
          <w:color w:val="000000"/>
        </w:rPr>
        <w:t>, </w:t>
      </w:r>
      <w:hyperlink r:id="rId71" w:tgtFrame="_blank" w:history="1">
        <w:r w:rsidRPr="00BE0E8C">
          <w:rPr>
            <w:rStyle w:val="Hyperlink"/>
          </w:rPr>
          <w:t>FIDD.CO.Plan.BC.No.19/04.09.01/2019-20 dated March 23, 2020</w:t>
        </w:r>
      </w:hyperlink>
      <w:r w:rsidRPr="00BE0E8C">
        <w:rPr>
          <w:color w:val="000000"/>
        </w:rPr>
        <w:t> and </w:t>
      </w:r>
      <w:hyperlink r:id="rId72" w:tgtFrame="_blank" w:history="1">
        <w:r w:rsidRPr="00BE0E8C">
          <w:rPr>
            <w:rStyle w:val="Hyperlink"/>
          </w:rPr>
          <w:t>Master Directions on PSL dated September 4, 2020</w:t>
        </w:r>
      </w:hyperlink>
      <w:r w:rsidRPr="00BE0E8C">
        <w:rPr>
          <w:color w:val="000000"/>
        </w:rPr>
        <w:t> will continue to apply.</w:t>
      </w:r>
    </w:p>
    <w:p w:rsidR="001F5071" w:rsidRPr="00BE0E8C" w:rsidRDefault="000B2FC4" w:rsidP="001F507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73" w:history="1">
        <w:r w:rsidR="001F5071" w:rsidRPr="00BE0E8C">
          <w:rPr>
            <w:rStyle w:val="Hyperlink"/>
            <w:rFonts w:ascii="Times New Roman" w:eastAsia="Times New Roman" w:hAnsi="Times New Roman" w:cs="Times New Roman"/>
            <w:sz w:val="24"/>
            <w:szCs w:val="24"/>
            <w:lang w:eastAsia="en-IN"/>
          </w:rPr>
          <w:t>https://www.rbi.org.in/Scripts/NotificationUser.aspx?Id=12069&amp;Mode=0</w:t>
        </w:r>
      </w:hyperlink>
    </w:p>
    <w:p w:rsidR="001F5071" w:rsidRPr="00BE0E8C" w:rsidRDefault="001F5071" w:rsidP="001F507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6403D" w:rsidRPr="00BE0E8C" w:rsidRDefault="0016403D" w:rsidP="0016403D">
      <w:pPr>
        <w:spacing w:after="0" w:line="240" w:lineRule="auto"/>
        <w:jc w:val="both"/>
        <w:rPr>
          <w:rFonts w:ascii="Times New Roman" w:hAnsi="Times New Roman" w:cs="Times New Roman"/>
          <w:b/>
          <w:bCs/>
          <w:color w:val="000000"/>
          <w:sz w:val="24"/>
          <w:szCs w:val="24"/>
        </w:rPr>
      </w:pPr>
      <w:r>
        <w:rPr>
          <w:b/>
          <w:color w:val="000000" w:themeColor="text1"/>
          <w:sz w:val="24"/>
        </w:rPr>
        <w:t xml:space="preserve">24. </w:t>
      </w:r>
      <w:r w:rsidRPr="00BE0E8C">
        <w:rPr>
          <w:rFonts w:ascii="Times New Roman" w:hAnsi="Times New Roman" w:cs="Times New Roman"/>
          <w:b/>
          <w:bCs/>
          <w:color w:val="000000"/>
          <w:sz w:val="24"/>
          <w:szCs w:val="24"/>
        </w:rPr>
        <w:t>Priority Sector Lending (PSL) – Increase in limits for bank lending against Negotiable Warehouse Receipts (NWRs) / electronic Negotiable Warehouse Receipts (eNWRs)</w:t>
      </w:r>
    </w:p>
    <w:p w:rsidR="0016403D" w:rsidRPr="00BE0E8C" w:rsidRDefault="0016403D" w:rsidP="0016403D">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6403D" w:rsidRPr="00BE0E8C" w:rsidRDefault="0016403D" w:rsidP="0016403D">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RBI/2021-22/14 FIDD.CO.Plan.BC.No.7/04.09.01/2021-22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16403D" w:rsidRPr="00BE0E8C" w:rsidRDefault="0016403D" w:rsidP="0016403D">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6403D" w:rsidRPr="00BE0E8C" w:rsidRDefault="0016403D" w:rsidP="0016403D">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16403D" w:rsidRPr="00BE0E8C" w:rsidRDefault="0016403D" w:rsidP="0016403D">
      <w:pPr>
        <w:pStyle w:val="NormalWeb"/>
        <w:shd w:val="clear" w:color="auto" w:fill="FFFFFF"/>
        <w:spacing w:before="0" w:beforeAutospacing="0" w:after="0" w:afterAutospacing="0"/>
        <w:jc w:val="both"/>
        <w:rPr>
          <w:color w:val="000000"/>
        </w:rPr>
      </w:pPr>
    </w:p>
    <w:p w:rsidR="0016403D" w:rsidRPr="00BE0E8C" w:rsidRDefault="0016403D" w:rsidP="0016403D">
      <w:pPr>
        <w:pStyle w:val="NormalWeb"/>
        <w:shd w:val="clear" w:color="auto" w:fill="FFFFFF"/>
        <w:spacing w:before="0" w:beforeAutospacing="0" w:after="0" w:afterAutospacing="0"/>
        <w:jc w:val="both"/>
        <w:rPr>
          <w:color w:val="000000"/>
        </w:rPr>
      </w:pPr>
      <w:r w:rsidRPr="00BE0E8C">
        <w:rPr>
          <w:color w:val="000000"/>
        </w:rPr>
        <w:t>Please refer to the </w:t>
      </w:r>
      <w:hyperlink r:id="rId74" w:tgtFrame="_blank" w:history="1">
        <w:r w:rsidRPr="00BE0E8C">
          <w:rPr>
            <w:rStyle w:val="Hyperlink"/>
          </w:rPr>
          <w:t>Statement on Developmental and Regulatory Policies dated April 7, 2021</w:t>
        </w:r>
      </w:hyperlink>
      <w:r w:rsidRPr="00BE0E8C">
        <w:rPr>
          <w:color w:val="000000"/>
        </w:rPr>
        <w:t>, wherein Reserve Bank of India (RBI) had announced increase in loan limits for bank lending against NWRs/eNWRs.</w:t>
      </w:r>
    </w:p>
    <w:p w:rsidR="0016403D" w:rsidRPr="00BE0E8C" w:rsidRDefault="0016403D" w:rsidP="0016403D">
      <w:pPr>
        <w:pStyle w:val="NormalWeb"/>
        <w:shd w:val="clear" w:color="auto" w:fill="FFFFFF"/>
        <w:spacing w:before="0" w:beforeAutospacing="0" w:after="0" w:afterAutospacing="0"/>
        <w:jc w:val="both"/>
        <w:rPr>
          <w:color w:val="000000"/>
        </w:rPr>
      </w:pPr>
    </w:p>
    <w:p w:rsidR="0016403D" w:rsidRPr="00BE0E8C" w:rsidRDefault="0016403D" w:rsidP="0016403D">
      <w:pPr>
        <w:pStyle w:val="NormalWeb"/>
        <w:shd w:val="clear" w:color="auto" w:fill="FFFFFF"/>
        <w:spacing w:before="0" w:beforeAutospacing="0" w:after="0" w:afterAutospacing="0"/>
        <w:jc w:val="both"/>
        <w:rPr>
          <w:color w:val="000000"/>
        </w:rPr>
      </w:pPr>
      <w:r w:rsidRPr="00BE0E8C">
        <w:rPr>
          <w:color w:val="000000"/>
        </w:rPr>
        <w:t>2. In terms of paras 8.1 (vii) and 8.2 (b) of the “</w:t>
      </w:r>
      <w:hyperlink r:id="rId75" w:tgtFrame="_blank" w:history="1">
        <w:r w:rsidRPr="00BE0E8C">
          <w:rPr>
            <w:rStyle w:val="Hyperlink"/>
          </w:rPr>
          <w:t>Master Direction on Priority Sector Lending – Targets and Classification” dated September 4, 2020</w:t>
        </w:r>
      </w:hyperlink>
      <w:r w:rsidRPr="00BE0E8C">
        <w:rPr>
          <w:color w:val="000000"/>
        </w:rPr>
        <w:t>, bank loans against pledge/ hypothecation of agricultural produce (including warehouse receipts) for a period not exceeding 12 months are eligible for classification under PSL, subject to a limit up to ₹50 lakh per borrower.</w:t>
      </w:r>
    </w:p>
    <w:p w:rsidR="0016403D" w:rsidRPr="00BE0E8C" w:rsidRDefault="0016403D" w:rsidP="0016403D">
      <w:pPr>
        <w:pStyle w:val="NormalWeb"/>
        <w:shd w:val="clear" w:color="auto" w:fill="FFFFFF"/>
        <w:spacing w:before="0" w:beforeAutospacing="0" w:after="0" w:afterAutospacing="0"/>
        <w:jc w:val="both"/>
        <w:rPr>
          <w:color w:val="000000"/>
        </w:rPr>
      </w:pPr>
    </w:p>
    <w:p w:rsidR="0016403D" w:rsidRPr="00BE0E8C" w:rsidRDefault="0016403D" w:rsidP="0016403D">
      <w:pPr>
        <w:pStyle w:val="NormalWeb"/>
        <w:shd w:val="clear" w:color="auto" w:fill="FFFFFF"/>
        <w:spacing w:before="0" w:beforeAutospacing="0" w:after="0" w:afterAutospacing="0"/>
        <w:jc w:val="both"/>
        <w:rPr>
          <w:color w:val="000000"/>
        </w:rPr>
      </w:pPr>
      <w:r w:rsidRPr="00BE0E8C">
        <w:rPr>
          <w:color w:val="000000"/>
        </w:rPr>
        <w:t>3. With a view to ensure greater flow of credit to the farmers against pledge/hypothecation of agricultural produce, and to encourage use of NWR/eNWR issued by regulated warehouses as a preferred instrument for availing such finance by the farmers, it has been decided to enhance the PSL limit for loans against NWRs/eNWRs from ₹50 lakh to ₹75 lakh per borrower. The PSL limit backed by the warehouse receipts other than NWR/eNWR will continue to be ₹50 lakh per borrower.</w:t>
      </w:r>
    </w:p>
    <w:p w:rsidR="0016403D" w:rsidRPr="00BE0E8C" w:rsidRDefault="0016403D" w:rsidP="0016403D">
      <w:pPr>
        <w:pStyle w:val="NormalWeb"/>
        <w:shd w:val="clear" w:color="auto" w:fill="FFFFFF"/>
        <w:spacing w:before="0" w:beforeAutospacing="0" w:after="0" w:afterAutospacing="0"/>
        <w:jc w:val="both"/>
        <w:rPr>
          <w:color w:val="000000"/>
        </w:rPr>
      </w:pPr>
    </w:p>
    <w:p w:rsidR="0016403D" w:rsidRPr="00BE0E8C" w:rsidRDefault="0016403D" w:rsidP="0016403D">
      <w:pPr>
        <w:pStyle w:val="NormalWeb"/>
        <w:shd w:val="clear" w:color="auto" w:fill="FFFFFF"/>
        <w:spacing w:before="0" w:beforeAutospacing="0" w:after="0" w:afterAutospacing="0"/>
        <w:jc w:val="both"/>
        <w:rPr>
          <w:color w:val="000000"/>
        </w:rPr>
      </w:pPr>
      <w:r w:rsidRPr="00BE0E8C">
        <w:rPr>
          <w:color w:val="000000"/>
        </w:rPr>
        <w:t>4. Consequent to the above change, para 8.1(vii) and 8.2(b) of the </w:t>
      </w:r>
      <w:hyperlink r:id="rId76" w:tgtFrame="_blank" w:history="1">
        <w:r w:rsidRPr="00BE0E8C">
          <w:rPr>
            <w:rStyle w:val="Hyperlink"/>
          </w:rPr>
          <w:t>Master Direction on Priority Sector Lending – Targets and Classification dated September 4, 2020</w:t>
        </w:r>
      </w:hyperlink>
      <w:r w:rsidRPr="00BE0E8C">
        <w:rPr>
          <w:color w:val="000000"/>
        </w:rPr>
        <w:t> will stand modified as follows:</w:t>
      </w:r>
    </w:p>
    <w:p w:rsidR="0016403D" w:rsidRPr="00BE0E8C" w:rsidRDefault="0016403D" w:rsidP="0016403D">
      <w:pPr>
        <w:pStyle w:val="head"/>
        <w:shd w:val="clear" w:color="auto" w:fill="FFFFFF"/>
        <w:spacing w:before="0" w:beforeAutospacing="0" w:after="0" w:afterAutospacing="0"/>
        <w:jc w:val="both"/>
        <w:rPr>
          <w:b/>
          <w:bCs/>
          <w:color w:val="000000"/>
        </w:rPr>
      </w:pPr>
    </w:p>
    <w:p w:rsidR="0016403D" w:rsidRPr="00BE0E8C" w:rsidRDefault="0016403D" w:rsidP="0016403D">
      <w:pPr>
        <w:pStyle w:val="head"/>
        <w:shd w:val="clear" w:color="auto" w:fill="FFFFFF"/>
        <w:spacing w:before="0" w:beforeAutospacing="0" w:after="0" w:afterAutospacing="0"/>
        <w:jc w:val="both"/>
        <w:rPr>
          <w:b/>
          <w:bCs/>
          <w:color w:val="000000"/>
        </w:rPr>
      </w:pPr>
      <w:r w:rsidRPr="00BE0E8C">
        <w:rPr>
          <w:b/>
          <w:bCs/>
          <w:color w:val="000000"/>
        </w:rPr>
        <w:t>Para 8.1 - Farm Credit - Individual farmers</w:t>
      </w:r>
    </w:p>
    <w:p w:rsidR="0016403D" w:rsidRPr="00BE0E8C" w:rsidRDefault="0016403D" w:rsidP="0016403D">
      <w:pPr>
        <w:pStyle w:val="NormalWeb"/>
        <w:shd w:val="clear" w:color="auto" w:fill="FFFFFF"/>
        <w:spacing w:before="0" w:beforeAutospacing="0" w:after="0" w:afterAutospacing="0"/>
        <w:jc w:val="both"/>
        <w:rPr>
          <w:color w:val="000000"/>
        </w:rPr>
      </w:pPr>
      <w:r w:rsidRPr="00BE0E8C">
        <w:rPr>
          <w:rStyle w:val="head1"/>
          <w:b/>
          <w:bCs/>
          <w:color w:val="000000"/>
        </w:rPr>
        <w:t>vii. </w:t>
      </w:r>
      <w:r w:rsidRPr="00BE0E8C">
        <w:rPr>
          <w:color w:val="000000"/>
        </w:rPr>
        <w:t>Loans against pledge/hypothecation of agricultural produce (including warehouse receipts) for a period not exceeding 12 months subject to a limit up to ₹75 lakh against NWRs/eNWRs and up to ₹50 lakh against warehouse receipts other than NWRs/eNWRs.</w:t>
      </w:r>
    </w:p>
    <w:p w:rsidR="0016403D" w:rsidRPr="00BE0E8C" w:rsidRDefault="0016403D" w:rsidP="0016403D">
      <w:pPr>
        <w:pStyle w:val="head"/>
        <w:shd w:val="clear" w:color="auto" w:fill="FFFFFF"/>
        <w:spacing w:before="0" w:beforeAutospacing="0" w:after="0" w:afterAutospacing="0"/>
        <w:jc w:val="both"/>
        <w:rPr>
          <w:b/>
          <w:bCs/>
          <w:color w:val="000000"/>
        </w:rPr>
      </w:pPr>
    </w:p>
    <w:p w:rsidR="0016403D" w:rsidRPr="00BE0E8C" w:rsidRDefault="0016403D" w:rsidP="0016403D">
      <w:pPr>
        <w:pStyle w:val="head"/>
        <w:shd w:val="clear" w:color="auto" w:fill="FFFFFF"/>
        <w:spacing w:before="0" w:beforeAutospacing="0" w:after="0" w:afterAutospacing="0"/>
        <w:jc w:val="both"/>
        <w:rPr>
          <w:b/>
          <w:bCs/>
          <w:color w:val="000000"/>
        </w:rPr>
      </w:pPr>
      <w:r w:rsidRPr="00BE0E8C">
        <w:rPr>
          <w:b/>
          <w:bCs/>
          <w:color w:val="000000"/>
        </w:rPr>
        <w:t>Para 8.2 Farm Credit - Corporate farmers, Farmer Producer Organisations (FPOs)/(FPC) Companies of Individual Farmers, Partnership firms and Co-operatives of farmers engaged in Agriculture and Allied Activities</w:t>
      </w:r>
    </w:p>
    <w:p w:rsidR="0016403D" w:rsidRPr="00BE0E8C" w:rsidRDefault="0016403D" w:rsidP="0016403D">
      <w:pPr>
        <w:pStyle w:val="NormalWeb"/>
        <w:shd w:val="clear" w:color="auto" w:fill="FFFFFF"/>
        <w:spacing w:before="0" w:beforeAutospacing="0" w:after="0" w:afterAutospacing="0"/>
        <w:jc w:val="both"/>
        <w:rPr>
          <w:rStyle w:val="head1"/>
          <w:b/>
          <w:bCs/>
          <w:color w:val="000000"/>
        </w:rPr>
      </w:pPr>
    </w:p>
    <w:p w:rsidR="0016403D" w:rsidRPr="00BE0E8C" w:rsidRDefault="0016403D" w:rsidP="0016403D">
      <w:pPr>
        <w:pStyle w:val="NormalWeb"/>
        <w:shd w:val="clear" w:color="auto" w:fill="FFFFFF"/>
        <w:spacing w:before="0" w:beforeAutospacing="0" w:after="0" w:afterAutospacing="0"/>
        <w:jc w:val="both"/>
        <w:rPr>
          <w:color w:val="000000"/>
        </w:rPr>
      </w:pPr>
      <w:r w:rsidRPr="00BE0E8C">
        <w:rPr>
          <w:rStyle w:val="head1"/>
          <w:b/>
          <w:bCs/>
          <w:color w:val="000000"/>
        </w:rPr>
        <w:t>(b) </w:t>
      </w:r>
      <w:r w:rsidRPr="00BE0E8C">
        <w:rPr>
          <w:color w:val="000000"/>
        </w:rPr>
        <w:t>Loans up to ₹75 lakh against pledge/hypothecation of agricultural produce (including warehouse receipts) for a period not exceeding 12 months against NWRs/eNWRs and up to ₹50 lakh against warehouse receipts other than NWRs/eNWRs.</w:t>
      </w:r>
    </w:p>
    <w:p w:rsidR="0016403D" w:rsidRPr="00BE0E8C" w:rsidRDefault="0016403D" w:rsidP="0016403D">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6403D" w:rsidRPr="00BE0E8C" w:rsidRDefault="000B2FC4" w:rsidP="0016403D">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77" w:history="1">
        <w:r w:rsidR="0016403D" w:rsidRPr="00BE0E8C">
          <w:rPr>
            <w:rStyle w:val="Hyperlink"/>
            <w:rFonts w:ascii="Times New Roman" w:eastAsia="Times New Roman" w:hAnsi="Times New Roman" w:cs="Times New Roman"/>
            <w:sz w:val="24"/>
            <w:szCs w:val="24"/>
            <w:lang w:eastAsia="en-IN"/>
          </w:rPr>
          <w:t>https://www.rbi.org.in/Scripts/NotificationUser.aspx?Id=12068&amp;Mode=0</w:t>
        </w:r>
      </w:hyperlink>
    </w:p>
    <w:p w:rsidR="0016403D" w:rsidRDefault="003F1D1C" w:rsidP="0016403D">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25. </w:t>
      </w:r>
      <w:r w:rsidRPr="003F1D1C">
        <w:rPr>
          <w:rFonts w:ascii="Times New Roman" w:eastAsia="Times New Roman" w:hAnsi="Times New Roman" w:cs="Times New Roman"/>
          <w:b/>
          <w:color w:val="000000"/>
          <w:sz w:val="24"/>
          <w:szCs w:val="24"/>
          <w:lang w:eastAsia="en-IN"/>
        </w:rPr>
        <w:t>Gold Monetization Scheme (GMS), 2015</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RBI/2021-22/13</w:t>
      </w:r>
      <w:r>
        <w:rPr>
          <w:rFonts w:ascii="Arial" w:hAnsi="Arial" w:cs="Arial"/>
          <w:color w:val="000000"/>
          <w:sz w:val="20"/>
          <w:szCs w:val="20"/>
        </w:rPr>
        <w:br/>
        <w:t>DoR.AUT.REC.2/23.67.001/2021-22</w:t>
      </w:r>
    </w:p>
    <w:p w:rsidR="003F1D1C" w:rsidRDefault="003F1D1C" w:rsidP="003F1D1C">
      <w:pPr>
        <w:pStyle w:val="NormalWeb"/>
        <w:shd w:val="clear" w:color="auto" w:fill="FFFFFF"/>
        <w:rPr>
          <w:rFonts w:ascii="Arial" w:hAnsi="Arial" w:cs="Arial"/>
          <w:color w:val="000000"/>
          <w:sz w:val="20"/>
          <w:szCs w:val="20"/>
        </w:rPr>
      </w:pPr>
      <w:r>
        <w:rPr>
          <w:rFonts w:ascii="Arial" w:hAnsi="Arial" w:cs="Arial"/>
          <w:color w:val="000000"/>
          <w:sz w:val="20"/>
          <w:szCs w:val="20"/>
        </w:rPr>
        <w:t>April 5, 2021</w:t>
      </w:r>
    </w:p>
    <w:p w:rsidR="003F1D1C" w:rsidRDefault="003F1D1C" w:rsidP="003F1D1C">
      <w:pPr>
        <w:pStyle w:val="NormalWeb"/>
        <w:shd w:val="clear" w:color="auto" w:fill="FFFFFF"/>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Regional Rural Banks)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Dear Sir/Madam</w:t>
      </w:r>
    </w:p>
    <w:p w:rsidR="003F1D1C" w:rsidRDefault="003F1D1C" w:rsidP="003F1D1C">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Gold Monetization Scheme (GMS), 2015</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In exercise of the powers conferred on the Reserve Bank of India under Section 35A of the Banking Regulation Act, 1949, the RBI makes the following amendments in the Reserve Bank of India (Gold Monetization Scheme, 2015) </w:t>
      </w:r>
      <w:hyperlink r:id="rId78" w:tgtFrame="_blank" w:history="1">
        <w:r>
          <w:rPr>
            <w:rStyle w:val="Hyperlink"/>
            <w:rFonts w:ascii="Arial" w:hAnsi="Arial" w:cs="Arial"/>
            <w:sz w:val="20"/>
            <w:szCs w:val="20"/>
          </w:rPr>
          <w:t>Master Direction No.DBR.IBD.No.45/23.67.003/2015-16 dated October 22, 2015,</w:t>
        </w:r>
      </w:hyperlink>
      <w:r>
        <w:rPr>
          <w:rFonts w:ascii="Arial" w:hAnsi="Arial" w:cs="Arial"/>
          <w:color w:val="000000"/>
          <w:sz w:val="20"/>
          <w:szCs w:val="20"/>
        </w:rPr>
        <w:t> with immediate effect.</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2. A new sub-paragraph 1.3 (iii) has been inserted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“GMS Mobilisation, Collection &amp; Testing Agent (GMCTA) - Jewellers/Refiners certified as CPTCs by BIS and meeting additional eligibility conditions set by IBA will be recognised as GMCTA by designated banks.”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3. The existing sub-paragraph 2.1.1 (iii)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“The Principal on STBD and MLTGD shall be denominated in gold. However, the interest on STBD and MLTGD shall be calculated in Indian Rupees with reference to the value of gold at the time of deposit.”</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existing sub-paragraph 2.1.1 (v)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“All deposits under the scheme shall be made at the CPTC/GMCTA. Provided that, at their discretion, banks may accept the deposit of gold at the designated branches, especially from the larger depositors. Banks shall have a Board approved policy to identify the branches that can accept the deposits under the scheme. The policy shall </w:t>
      </w:r>
      <w:r>
        <w:rPr>
          <w:rStyle w:val="Emphasis"/>
          <w:rFonts w:ascii="Arial" w:hAnsi="Arial" w:cs="Arial"/>
          <w:color w:val="000000"/>
          <w:sz w:val="20"/>
          <w:szCs w:val="20"/>
        </w:rPr>
        <w:t>inter-alia</w:t>
      </w:r>
      <w:r>
        <w:rPr>
          <w:rFonts w:ascii="Arial" w:hAnsi="Arial" w:cs="Arial"/>
          <w:color w:val="000000"/>
          <w:sz w:val="20"/>
          <w:szCs w:val="20"/>
        </w:rPr>
        <w:t> cover the processes involved in the identification of such branches and skill development of the dealing employees. The policy shall also identify the minimum number of branches as designated branches in every State/UT where the bank has a presence. Provided further that banks may, at their discretion, also allow the depositors to deposit their gold directly with the refiners that have facilities to carry out final assaying and to issue the deposit receipts of the standard gold of 995 fineness to the depositor.”</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5. The existing sub-paragraph 2.1.1 (viii)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“On the day the gold deposited under the scheme starts accruing interest, the designated banks shall translate the gold liabilities and assets in Indian Rupees by crossing the London AM fixing for Gold / USD rate with the Rupee-US Dollar reference rate announced by Financial Benchmarks India Private Limited (FBIL) on that day. The prevalent custom duty for import of gold will be added to the above value to arrive at the final value of gold. This approach will also be followed for valuation of gold at any subsequent valuation dates and for the conversion of gold into Indian Rupees under the Scheme.”</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6. The existing sub-paragraph 2.1.1 (ix)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“Designated banks shall inform the RBI of their decision to participate in the Scheme as soon as the policy to implement the scheme is approved by their Board. They shall also report to the RBI the gold mobilized under the scheme by all branches in a consolidated manner on a monthly basis as per the format given in </w:t>
      </w:r>
      <w:r>
        <w:rPr>
          <w:rFonts w:ascii="Arial" w:hAnsi="Arial" w:cs="Arial"/>
          <w:color w:val="000000"/>
          <w:sz w:val="20"/>
          <w:szCs w:val="20"/>
        </w:rPr>
        <w:lastRenderedPageBreak/>
        <w:t>the Annex-2. Designated banks shall furnish the statement giving details of redemption due in next three months, as per format given in the Annex-3. The information in Annex 2 and 3 shall be furnished to Department of Regulation, Reserve Bank of India, Mumbai by 7th day of the month.”</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7. The existing sub-paragraph 2.1.2 (i)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“The minimum deposit at any one time shall be 10 grams of raw gold (bars, coins, jewellery excluding stones and other metals). There is no maximum limit for deposit under the Scheme.”</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8. The existing sub-paragraph 2.2.1 (iii)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“The deposit will attract CRR and SLR requirements as per applicable instructions of RBI from the date of credit of the amount to the deposit account. However, the stock of gold held by banks in their books will be an eligible asset for meeting the SLR requirement in terms of </w:t>
      </w:r>
      <w:hyperlink r:id="rId79" w:tgtFrame="_blank" w:history="1">
        <w:r>
          <w:rPr>
            <w:rStyle w:val="Hyperlink"/>
            <w:rFonts w:ascii="Arial" w:hAnsi="Arial" w:cs="Arial"/>
            <w:sz w:val="20"/>
            <w:szCs w:val="20"/>
          </w:rPr>
          <w:t>RBI Master Circular - Cash Reserve Ratio (CRR) and Statutory Liquidity Ratio (SLR) dated 1 July 2015</w:t>
        </w:r>
      </w:hyperlink>
      <w:r>
        <w:rPr>
          <w:rFonts w:ascii="Arial" w:hAnsi="Arial" w:cs="Arial"/>
          <w:color w:val="000000"/>
          <w:sz w:val="20"/>
          <w:szCs w:val="20"/>
          <w:u w:val="single"/>
        </w:rPr>
        <w:t>. </w:t>
      </w:r>
      <w:r>
        <w:rPr>
          <w:rFonts w:ascii="Arial" w:hAnsi="Arial" w:cs="Arial"/>
          <w:color w:val="000000"/>
          <w:sz w:val="20"/>
          <w:szCs w:val="20"/>
        </w:rPr>
        <w:t>Further, borrowing of gold by designated banks (from gold mobilised under STBD by other designated banks) will be treated as interbank liabilities and hence exempted from CRR and SLR.”</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9. The existing sub-paragraph 2.2.1 (vi) has been amended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“From the date of issue of this circular, interest in respect of STBD shall be denominated and paid in Indian Rupee only. Redemption of principal at maturity will, at the option of depositor, be either in Indian Rupee equivalent of the deposited gold based on the prevailing price of gold at the time of redemption, or in gold. The option in this regard shall be obtained in writing from the depositor at the time of making the deposit and shall be irrevocable. Any premature redemption shall be in Indian Rupee equivalent or gold at the discretion of the designated banks. All STBDs made prior to the issue of this circular will continue to be governed by their existing terms and conditions”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10. The existing sub-paragraph 2.2.2 (vii) stands deleted</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“Reserve Bank of India will maintain the Gold Deposit Accounts denominated in gold in the name of the designated banks that will in turn hold sub-accounts of individual depositors.”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11. The new sub-paragraph 2.4 (iii) has been inserted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“The designated banks shall take steps to enter into agreement with sufficient number of CPTCs.”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12. The new paragraph 2.5 on GMS Mobilisation, Collection &amp; Testing Agent (GMCTA) has been inserted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i. Jewellers/Refiners certified as CPTCs by BIS and meeting additional eligibility conditions set by IBA may be recognised by designated banks as GMCTA.</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ii. Jewellers or refiners functioning as GMCTA shall assay and refine gold received from depositors; undertake vaulting and movement of refined gold to banks as per bi-partite agreement with the designated banks.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iii. As GMCTAs will carry out functions of CPTC, the instructions applicable to CPTCs as mentioned at para 2.4 above shall also be applicable to GMCTA.</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iv. The designated banks shall pay a maximum of 1.5% as incentive/handling charges to the gold handling/ mobilizing functions performed by GMCTAs.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13. The new sub-paragraph 2.8.1 (iii) has been inserted to read as follows: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“Lend the gold to other designated banks participating in the Scheme for granting GML subject to following conditions: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(a) Interest Rate: The interest rate to be charged on interbank lending of gold mobilised from these deposits shall be decided by banks.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(b) Repayment: The repayment shall be in INR or in locally sourced (India Good Delivery Standard) IGDS/ LGDS (LBMA’s Good Delivery Standards) gold as agreed by the participating banks.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(c) Tenor: As the purpose for interbank lending is to provide gold to jewellery manufacturers/ jewellery exporters under GML, the tenor of interbank lending of gold shall be as per our </w:t>
      </w:r>
      <w:hyperlink r:id="rId80" w:tgtFrame="_blank" w:history="1">
        <w:r>
          <w:rPr>
            <w:rStyle w:val="Hyperlink"/>
            <w:rFonts w:ascii="Arial" w:hAnsi="Arial" w:cs="Arial"/>
            <w:sz w:val="20"/>
            <w:szCs w:val="20"/>
          </w:rPr>
          <w:t>circular DBOD.No.IBD.BC.71/23.67.001/2006-07 dated April 3, 2007</w:t>
        </w:r>
      </w:hyperlink>
      <w:r>
        <w:rPr>
          <w:rFonts w:ascii="Arial" w:hAnsi="Arial" w:cs="Arial"/>
          <w:color w:val="000000"/>
          <w:sz w:val="20"/>
          <w:szCs w:val="20"/>
        </w:rPr>
        <w:t> and the Foreign Trade Policy and the Handbook of Procedures issued by DGFT, as amended from time to time.”</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14. The Reserve Bank of India </w:t>
      </w:r>
      <w:hyperlink r:id="rId81" w:tgtFrame="_blank" w:history="1">
        <w:r>
          <w:rPr>
            <w:rStyle w:val="Hyperlink"/>
            <w:rFonts w:ascii="Arial" w:hAnsi="Arial" w:cs="Arial"/>
            <w:sz w:val="20"/>
            <w:szCs w:val="20"/>
          </w:rPr>
          <w:t>Master Direction No.DBR.IBD.45/23.67.003/2015-16 dated October 22, 2015</w:t>
        </w:r>
      </w:hyperlink>
      <w:r>
        <w:rPr>
          <w:rFonts w:ascii="Arial" w:hAnsi="Arial" w:cs="Arial"/>
          <w:color w:val="000000"/>
          <w:sz w:val="20"/>
          <w:szCs w:val="20"/>
        </w:rPr>
        <w:t> on Gold Monetization Scheme, 2015 has been updated incorporating the above changes.</w:t>
      </w:r>
    </w:p>
    <w:p w:rsidR="003F1D1C" w:rsidRDefault="003F1D1C" w:rsidP="003F1D1C">
      <w:pPr>
        <w:pStyle w:val="NormalWeb"/>
        <w:shd w:val="clear" w:color="auto" w:fill="FFFFFF"/>
        <w:jc w:val="both"/>
        <w:rPr>
          <w:rFonts w:ascii="Arial" w:hAnsi="Arial" w:cs="Arial"/>
          <w:color w:val="000000"/>
          <w:sz w:val="20"/>
          <w:szCs w:val="20"/>
        </w:rPr>
      </w:pPr>
      <w:r>
        <w:rPr>
          <w:rFonts w:ascii="Arial" w:hAnsi="Arial" w:cs="Arial"/>
          <w:color w:val="000000"/>
          <w:sz w:val="20"/>
          <w:szCs w:val="20"/>
        </w:rPr>
        <w:t>15. The reporting format given at Annex-2 of the Master Direction has been revised and Annex-3 has been added.</w:t>
      </w:r>
    </w:p>
    <w:p w:rsidR="003F1D1C" w:rsidRDefault="003F1D1C" w:rsidP="003F1D1C">
      <w:pPr>
        <w:pStyle w:val="NormalWeb"/>
        <w:shd w:val="clear" w:color="auto" w:fill="FFFFFF"/>
        <w:rPr>
          <w:rFonts w:ascii="Arial" w:hAnsi="Arial" w:cs="Arial"/>
          <w:color w:val="000000"/>
          <w:sz w:val="20"/>
          <w:szCs w:val="20"/>
        </w:rPr>
      </w:pPr>
      <w:r>
        <w:rPr>
          <w:rFonts w:ascii="Arial" w:hAnsi="Arial" w:cs="Arial"/>
          <w:color w:val="000000"/>
          <w:sz w:val="20"/>
          <w:szCs w:val="20"/>
        </w:rPr>
        <w:t>Yours faithfully</w:t>
      </w:r>
    </w:p>
    <w:p w:rsidR="003F1D1C" w:rsidRDefault="003F1D1C" w:rsidP="003F1D1C">
      <w:pPr>
        <w:pStyle w:val="NormalWeb"/>
        <w:pBdr>
          <w:bottom w:val="single" w:sz="12" w:space="1" w:color="auto"/>
        </w:pBdr>
        <w:shd w:val="clear" w:color="auto" w:fill="FFFFFF"/>
        <w:rPr>
          <w:rFonts w:ascii="Arial" w:hAnsi="Arial" w:cs="Arial"/>
          <w:color w:val="000000"/>
          <w:sz w:val="20"/>
          <w:szCs w:val="20"/>
        </w:rPr>
      </w:pPr>
      <w:r>
        <w:rPr>
          <w:rFonts w:ascii="Arial" w:hAnsi="Arial" w:cs="Arial"/>
          <w:color w:val="000000"/>
          <w:sz w:val="20"/>
          <w:szCs w:val="20"/>
        </w:rPr>
        <w:t>(Prakash Baliarsingh)</w:t>
      </w:r>
      <w:r>
        <w:rPr>
          <w:rFonts w:ascii="Arial" w:hAnsi="Arial" w:cs="Arial"/>
          <w:color w:val="000000"/>
          <w:sz w:val="20"/>
          <w:szCs w:val="20"/>
        </w:rPr>
        <w:br/>
        <w:t>Chief General Manager</w:t>
      </w:r>
    </w:p>
    <w:p w:rsidR="008B41B3" w:rsidRPr="00BE0E8C" w:rsidRDefault="008B41B3" w:rsidP="008B41B3">
      <w:pPr>
        <w:pStyle w:val="NormalWeb"/>
        <w:shd w:val="clear" w:color="auto" w:fill="FFFFFF"/>
        <w:spacing w:before="0" w:beforeAutospacing="0" w:after="0" w:afterAutospacing="0"/>
        <w:jc w:val="both"/>
        <w:rPr>
          <w:b/>
          <w:bCs/>
          <w:color w:val="000000"/>
        </w:rPr>
      </w:pPr>
      <w:r>
        <w:rPr>
          <w:rFonts w:ascii="Arial" w:hAnsi="Arial" w:cs="Arial"/>
          <w:color w:val="000000"/>
          <w:sz w:val="20"/>
          <w:szCs w:val="20"/>
        </w:rPr>
        <w:t>26.</w:t>
      </w:r>
      <w:r w:rsidRPr="008B41B3">
        <w:rPr>
          <w:b/>
          <w:bCs/>
          <w:color w:val="000000"/>
        </w:rPr>
        <w:t xml:space="preserve"> </w:t>
      </w:r>
      <w:r w:rsidRPr="00BE0E8C">
        <w:rPr>
          <w:b/>
          <w:bCs/>
          <w:color w:val="000000"/>
        </w:rPr>
        <w:t>Deendayal Antyodaya Yojana – National Urban Livelihoods Mission (DAY-NULM)</w:t>
      </w:r>
    </w:p>
    <w:p w:rsidR="008B41B3" w:rsidRPr="00BE0E8C" w:rsidRDefault="008B41B3" w:rsidP="008B41B3">
      <w:pPr>
        <w:pStyle w:val="NormalWeb"/>
        <w:shd w:val="clear" w:color="auto" w:fill="FFFFFF"/>
        <w:spacing w:before="0" w:beforeAutospacing="0" w:after="0" w:afterAutospacing="0"/>
        <w:jc w:val="both"/>
        <w:rPr>
          <w:b/>
          <w:bCs/>
          <w:color w:val="000000"/>
        </w:rPr>
      </w:pPr>
    </w:p>
    <w:p w:rsidR="008B41B3" w:rsidRPr="00BE0E8C" w:rsidRDefault="008B41B3" w:rsidP="008B41B3">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FIDD.GSSD.CO.BC.No.03/09.16.03/2021-22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8B41B3" w:rsidRPr="00BE0E8C" w:rsidRDefault="008B41B3" w:rsidP="008B41B3">
      <w:pPr>
        <w:spacing w:after="0" w:line="240" w:lineRule="auto"/>
        <w:jc w:val="both"/>
        <w:rPr>
          <w:rFonts w:ascii="Times New Roman" w:hAnsi="Times New Roman" w:cs="Times New Roman"/>
          <w:i/>
          <w:color w:val="000000"/>
          <w:sz w:val="24"/>
          <w:szCs w:val="24"/>
          <w:shd w:val="clear" w:color="auto" w:fill="FFFFFF"/>
        </w:rPr>
      </w:pPr>
    </w:p>
    <w:p w:rsidR="008B41B3" w:rsidRPr="00BE0E8C" w:rsidRDefault="008B41B3" w:rsidP="008B41B3">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8B41B3" w:rsidRPr="00BE0E8C" w:rsidRDefault="008B41B3" w:rsidP="008B41B3">
      <w:pPr>
        <w:spacing w:after="0" w:line="240" w:lineRule="auto"/>
        <w:jc w:val="both"/>
        <w:rPr>
          <w:rFonts w:ascii="Times New Roman" w:hAnsi="Times New Roman" w:cs="Times New Roman"/>
          <w:color w:val="000000"/>
          <w:sz w:val="24"/>
          <w:szCs w:val="24"/>
          <w:shd w:val="clear" w:color="auto" w:fill="FFFFFF"/>
        </w:rPr>
      </w:pPr>
    </w:p>
    <w:p w:rsidR="008B41B3" w:rsidRPr="00BE0E8C" w:rsidRDefault="008B41B3" w:rsidP="008B41B3">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82"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8B41B3" w:rsidRPr="00BE0E8C" w:rsidRDefault="008B41B3" w:rsidP="008B41B3">
      <w:pPr>
        <w:pStyle w:val="head"/>
        <w:shd w:val="clear" w:color="auto" w:fill="FFFFFF"/>
        <w:spacing w:before="0" w:beforeAutospacing="0" w:after="0" w:afterAutospacing="0"/>
        <w:jc w:val="both"/>
        <w:rPr>
          <w:b/>
          <w:bCs/>
          <w:color w:val="000000"/>
          <w:u w:val="single"/>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(MoHUA), restructured the existing Swarna Jayanti Shahari Rozgar Yojana (SJSRY) and launched the National Urban Livelihoods Mission (NULM) in 2013. NULM has been under implementation w.e.f. September 24, 2013 in all district headquarters (irrespective of population) and all the cities with population of 1 lakh or more.</w:t>
      </w:r>
    </w:p>
    <w:p w:rsidR="008B41B3" w:rsidRPr="00BE0E8C" w:rsidRDefault="008B41B3" w:rsidP="008B41B3">
      <w:pPr>
        <w:pStyle w:val="NormalWeb"/>
        <w:shd w:val="clear" w:color="auto" w:fill="FFFFFF"/>
        <w:spacing w:before="0" w:beforeAutospacing="0" w:after="0" w:afterAutospacing="0"/>
        <w:jc w:val="both"/>
        <w:rPr>
          <w:color w:val="000000"/>
        </w:rPr>
      </w:pP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 xml:space="preserve">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w:t>
      </w:r>
      <w:r w:rsidRPr="00BE0E8C">
        <w:rPr>
          <w:color w:val="000000"/>
        </w:rPr>
        <w:lastRenderedPageBreak/>
        <w:t>(SEP-G) and Self Help Groups (SEP-SHGs). With a view to improving the livelihood opportunities for the poor in urban areas, erstwhile Ministry of Housing and Urban Poverty Alleviation (UPA Division), Government of India vide their Office Memorandum No.K-14011/2/2012-UPA/FTS-5196 dated February 19, 2016 had enhanced the scope of National Urban Livelihoods Mission. The Mission with enhanced scope was renamed as </w:t>
      </w:r>
      <w:r w:rsidRPr="00BE0E8C">
        <w:rPr>
          <w:rStyle w:val="head1"/>
          <w:b/>
          <w:bCs/>
          <w:color w:val="000000"/>
        </w:rPr>
        <w:t>“Deendayal Antyodaya Yojana -National Urban Livelihoods Mission (DAY-NULM)”</w:t>
      </w:r>
      <w:r w:rsidRPr="00BE0E8C">
        <w:rPr>
          <w:color w:val="000000"/>
        </w:rPr>
        <w: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1. Introduction: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empaneled Business Correspondents (BCs) and Business Facilitators (BFs) to increase the outreach. Due diligence will be undertaken as per the Banks’ policy, in this regard.</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lastRenderedPageBreak/>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8B41B3" w:rsidRPr="00BE0E8C" w:rsidRDefault="008B41B3" w:rsidP="008B41B3">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8B41B3" w:rsidRPr="00BE0E8C" w:rsidTr="00B02BBD">
        <w:trPr>
          <w:jc w:val="center"/>
        </w:trPr>
        <w:tc>
          <w:tcPr>
            <w:tcW w:w="300" w:type="pct"/>
            <w:tcMar>
              <w:top w:w="0" w:type="dxa"/>
              <w:left w:w="45" w:type="dxa"/>
              <w:bottom w:w="0" w:type="dxa"/>
              <w:right w:w="45" w:type="dxa"/>
            </w:tcMar>
            <w:vAlign w:val="center"/>
            <w:hideMark/>
          </w:tcPr>
          <w:p w:rsidR="008B41B3" w:rsidRPr="00BE0E8C" w:rsidRDefault="008B41B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8B41B3" w:rsidRPr="00BE0E8C" w:rsidRDefault="008B41B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8B41B3" w:rsidRPr="00BE0E8C" w:rsidRDefault="008B41B3" w:rsidP="00B02BBD">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8B41B3" w:rsidRPr="00BE0E8C" w:rsidTr="00B02BBD">
        <w:trPr>
          <w:jc w:val="center"/>
        </w:trPr>
        <w:tc>
          <w:tcPr>
            <w:tcW w:w="30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8B41B3" w:rsidRPr="00BE0E8C" w:rsidRDefault="008B41B3"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8B41B3" w:rsidRPr="00BE0E8C" w:rsidRDefault="008B41B3"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8B41B3" w:rsidRPr="00BE0E8C" w:rsidRDefault="008B41B3" w:rsidP="008B41B3">
      <w:pPr>
        <w:pStyle w:val="NormalWeb"/>
        <w:shd w:val="clear" w:color="auto" w:fill="FFFFFF"/>
        <w:spacing w:before="0" w:beforeAutospacing="0" w:after="0" w:afterAutospacing="0"/>
        <w:jc w:val="both"/>
        <w:rPr>
          <w:color w:val="000000"/>
        </w:rPr>
      </w:pP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 xml:space="preserve">3.3 The EDP module may be developed and finalized by State Urban Livelihoods Mission (SULM) supported by State Mission Management Unit (SMMU) with assistance of an empaneled institution/agency or consulting firm and same may be utilized for conducting training program by the ULB. This EDP training may be arranged through institutions such as Rural Self Employment Training Institutes (RSETI), reputed institutions engaged in entrepreneurship development/ </w:t>
      </w:r>
      <w:r w:rsidRPr="00BE0E8C">
        <w:rPr>
          <w:color w:val="000000"/>
        </w:rPr>
        <w:lastRenderedPageBreak/>
        <w:t>training, management/ educational institutes, reputed NGOs engaged in entrepreneurship development/ training etc.</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Procedure I</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83" w:tgtFrame="_blank" w:history="1">
        <w:r w:rsidRPr="00BE0E8C">
          <w:rPr>
            <w:rStyle w:val="Hyperlink"/>
          </w:rPr>
          <w:t>www.paisaportal.in</w:t>
        </w:r>
      </w:hyperlink>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Procedure - II</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xml:space="preserve">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w:t>
      </w:r>
      <w:r w:rsidRPr="00BE0E8C">
        <w:rPr>
          <w:color w:val="000000"/>
        </w:rPr>
        <w:lastRenderedPageBreak/>
        <w:t>per guidelines of the DAY-NULM. Nodal bank will regularly render account of reimbursement to the SULM. This procedure will be followed in all three types of loans i.e. SEP (I), SEP (G) and SHG-Bank Linkage.</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The Maximum unit Project Cost for an individual micro-enterprise is ₹ 2,00,000 (₹ Two Lakhs).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84"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No margin money should be taken for a loan up to ₹ 50,000 and for higher amount loans, preferably 5% should be taken as margin money and it should in no case be more than 10% of the project cost.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The group will be eligible for a maximum loan of Rs. 2 Lakh per member or Rs. 10 Lakh, whichever is lower.</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xml:space="preserve">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w:t>
      </w:r>
      <w:r w:rsidRPr="00BE0E8C">
        <w:rPr>
          <w:color w:val="000000"/>
        </w:rPr>
        <w:lastRenderedPageBreak/>
        <w:t>of ‘Bhoomi Heen Kisan’ dated 13th November, 2014” and subsequent revisions should be followed in case of loans to a group.</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85"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 xml:space="preserve">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w:t>
      </w:r>
      <w:r w:rsidRPr="00BE0E8C">
        <w:rPr>
          <w:color w:val="000000"/>
        </w:rPr>
        <w:lastRenderedPageBreak/>
        <w:t>The ULB will maintain area wise, bank-wise, ROs/ Staff wise data of SHGs loan applications forwarded to the banks. The same will be sent to SULM on a monthly basis.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(MoHUA) on a monthly basis.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 xml:space="preserve">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w:t>
      </w:r>
      <w:r w:rsidRPr="00BE0E8C">
        <w:rPr>
          <w:color w:val="000000"/>
        </w:rPr>
        <w:lastRenderedPageBreak/>
        <w:t>generally met from informal sources of credit (including money lenders) which is typically available at high rate of interest.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86" w:tgtFrame="_blank" w:history="1">
        <w:r w:rsidRPr="00BE0E8C">
          <w:rPr>
            <w:rStyle w:val="Hyperlink"/>
          </w:rPr>
          <w:t>RPCD.MSME&amp;NFS.BC.No.61/06.02.31/2013-14 dated December 02, 2013</w:t>
        </w:r>
      </w:hyperlink>
      <w:r w:rsidRPr="00BE0E8C">
        <w:rPr>
          <w:color w:val="000000"/>
        </w:rPr>
        <w:t> available on RBI web-site ‘</w:t>
      </w:r>
      <w:hyperlink r:id="rId87" w:tgtFrame="_blank" w:history="1">
        <w:r w:rsidRPr="00BE0E8C">
          <w:rPr>
            <w:rStyle w:val="Hyperlink"/>
          </w:rPr>
          <w:t>www.rbi.org.in</w:t>
        </w:r>
      </w:hyperlink>
      <w:r w:rsidRPr="00BE0E8C">
        <w:rPr>
          <w:color w:val="000000"/>
        </w:rPr>
        <w: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(MoHUA) periodically.</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11.2 The City Livelihoods Centers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 xml:space="preserve">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w:t>
      </w:r>
      <w:r w:rsidRPr="00BE0E8C">
        <w:rPr>
          <w:color w:val="000000"/>
        </w:rPr>
        <w:lastRenderedPageBreak/>
        <w:t>account of Interest subvention is settled during the financial year and no subvention amount remain overdue or pending with the States.</w:t>
      </w:r>
    </w:p>
    <w:p w:rsidR="008B41B3" w:rsidRPr="00BE0E8C" w:rsidRDefault="008B41B3" w:rsidP="008B41B3">
      <w:pPr>
        <w:pStyle w:val="head"/>
        <w:shd w:val="clear" w:color="auto" w:fill="FFFFFF"/>
        <w:spacing w:before="0" w:beforeAutospacing="0" w:after="0" w:afterAutospacing="0"/>
        <w:jc w:val="both"/>
        <w:rPr>
          <w:b/>
          <w:bCs/>
          <w:color w:val="000000"/>
        </w:rPr>
      </w:pPr>
    </w:p>
    <w:p w:rsidR="008B41B3" w:rsidRPr="00BE0E8C" w:rsidRDefault="008B41B3" w:rsidP="008B41B3">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13.6 To monitor progress of the targets vis-a-vis achievement under DAY-NULM, Banks are advised to furnish cumulative progress reports on quarterly basis as per enclosed proforma (</w:t>
      </w:r>
      <w:hyperlink r:id="rId88" w:tgtFrame="_blank" w:history="1">
        <w:r w:rsidRPr="00BE0E8C">
          <w:rPr>
            <w:rStyle w:val="Hyperlink"/>
          </w:rPr>
          <w:t>Annex I</w:t>
        </w:r>
      </w:hyperlink>
      <w:r w:rsidRPr="00BE0E8C">
        <w:rPr>
          <w:color w:val="000000"/>
        </w:rPr>
        <w:t> &amp; </w:t>
      </w:r>
      <w:hyperlink r:id="rId89" w:tgtFrame="_blank" w:history="1">
        <w:r w:rsidRPr="00BE0E8C">
          <w:rPr>
            <w:rStyle w:val="Hyperlink"/>
          </w:rPr>
          <w:t>II</w:t>
        </w:r>
      </w:hyperlink>
      <w:r w:rsidRPr="00BE0E8C">
        <w:rPr>
          <w:color w:val="000000"/>
        </w:rPr>
        <w:t>) to the Director, NULM as well as to RBI on </w:t>
      </w:r>
      <w:hyperlink r:id="rId90" w:history="1">
        <w:r w:rsidRPr="00BE0E8C">
          <w:rPr>
            <w:rStyle w:val="Hyperlink"/>
          </w:rPr>
          <w:t>email</w:t>
        </w:r>
      </w:hyperlink>
      <w:r w:rsidRPr="00BE0E8C">
        <w:rPr>
          <w:color w:val="000000"/>
        </w:rPr>
        <w:t> latest by the end of next month of the quarter to which they relate.</w:t>
      </w:r>
    </w:p>
    <w:p w:rsidR="008B41B3" w:rsidRPr="00BE0E8C" w:rsidRDefault="008B41B3" w:rsidP="008B41B3">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8B41B3" w:rsidRPr="00BE0E8C" w:rsidRDefault="008B41B3" w:rsidP="008B41B3">
      <w:pPr>
        <w:pStyle w:val="NormalWeb"/>
        <w:shd w:val="clear" w:color="auto" w:fill="FFFFFF"/>
        <w:spacing w:before="0" w:beforeAutospacing="0" w:after="0" w:afterAutospacing="0"/>
        <w:jc w:val="both"/>
        <w:rPr>
          <w:color w:val="000000"/>
        </w:rPr>
      </w:pPr>
    </w:p>
    <w:p w:rsidR="008B41B3" w:rsidRPr="00BE0E8C" w:rsidRDefault="000B2FC4" w:rsidP="008B41B3">
      <w:pPr>
        <w:pStyle w:val="NormalWeb"/>
        <w:pBdr>
          <w:bottom w:val="single" w:sz="12" w:space="1" w:color="auto"/>
        </w:pBdr>
        <w:shd w:val="clear" w:color="auto" w:fill="FFFFFF"/>
        <w:spacing w:before="0" w:beforeAutospacing="0" w:after="0" w:afterAutospacing="0"/>
        <w:jc w:val="both"/>
        <w:rPr>
          <w:color w:val="000000"/>
        </w:rPr>
      </w:pPr>
      <w:hyperlink r:id="rId91" w:history="1">
        <w:r w:rsidR="008B41B3" w:rsidRPr="00BE0E8C">
          <w:rPr>
            <w:rStyle w:val="Hyperlink"/>
          </w:rPr>
          <w:t>https://www.rbi.org.in/Scripts/NotificationUser.aspx?Id=12066&amp;Mode=0</w:t>
        </w:r>
      </w:hyperlink>
      <w:r w:rsidR="008B41B3" w:rsidRPr="00BE0E8C">
        <w:rPr>
          <w:color w:val="000000"/>
        </w:rPr>
        <w:t xml:space="preserve"> </w:t>
      </w:r>
    </w:p>
    <w:p w:rsidR="008B41B3" w:rsidRPr="00BE0E8C" w:rsidRDefault="008B41B3" w:rsidP="008B41B3">
      <w:pPr>
        <w:pStyle w:val="NormalWeb"/>
        <w:shd w:val="clear" w:color="auto" w:fill="FFFFFF"/>
        <w:spacing w:before="0" w:beforeAutospacing="0" w:after="0" w:afterAutospacing="0"/>
        <w:jc w:val="both"/>
        <w:rPr>
          <w:b/>
          <w:bCs/>
          <w:color w:val="000000"/>
        </w:rPr>
      </w:pPr>
      <w:r>
        <w:rPr>
          <w:color w:val="000000"/>
        </w:rPr>
        <w:t>27.</w:t>
      </w:r>
      <w:r w:rsidRPr="008B41B3">
        <w:rPr>
          <w:b/>
          <w:bCs/>
          <w:color w:val="000000"/>
        </w:rPr>
        <w:t xml:space="preserve"> </w:t>
      </w:r>
      <w:r w:rsidRPr="00BE0E8C">
        <w:rPr>
          <w:b/>
          <w:bCs/>
          <w:color w:val="000000"/>
        </w:rPr>
        <w:t>Master Circular – Lead Bank Scheme</w:t>
      </w:r>
    </w:p>
    <w:p w:rsidR="008B41B3" w:rsidRPr="00BE0E8C" w:rsidRDefault="008B41B3" w:rsidP="008B41B3">
      <w:pPr>
        <w:pStyle w:val="NormalWeb"/>
        <w:shd w:val="clear" w:color="auto" w:fill="FFFFFF"/>
        <w:spacing w:before="0" w:beforeAutospacing="0" w:after="0" w:afterAutospacing="0"/>
        <w:jc w:val="both"/>
        <w:rPr>
          <w:b/>
          <w:color w:val="000000"/>
        </w:rPr>
      </w:pPr>
    </w:p>
    <w:p w:rsidR="008B41B3" w:rsidRPr="00BE0E8C" w:rsidRDefault="008B41B3" w:rsidP="008B41B3">
      <w:pPr>
        <w:pStyle w:val="NormalWeb"/>
        <w:shd w:val="clear" w:color="auto" w:fill="FFFFFF"/>
        <w:spacing w:before="0" w:beforeAutospacing="0" w:after="0" w:afterAutospacing="0"/>
        <w:jc w:val="both"/>
        <w:rPr>
          <w:b/>
          <w:color w:val="000000"/>
        </w:rPr>
      </w:pPr>
      <w:r w:rsidRPr="00BE0E8C">
        <w:rPr>
          <w:b/>
          <w:color w:val="000000"/>
        </w:rPr>
        <w:t xml:space="preserve">RBI/2021-22/04 FIDD.CO.LBS.BC.No.02/02.01.001/2021-22 </w:t>
      </w:r>
      <w:r w:rsidRPr="00BE0E8C">
        <w:rPr>
          <w:b/>
          <w:color w:val="000000"/>
        </w:rPr>
        <w:tab/>
      </w:r>
      <w:r w:rsidRPr="00BE0E8C">
        <w:rPr>
          <w:b/>
          <w:color w:val="000000"/>
        </w:rPr>
        <w:tab/>
        <w:t>April 01, 2021</w:t>
      </w:r>
    </w:p>
    <w:p w:rsidR="008B41B3" w:rsidRPr="00BE0E8C" w:rsidRDefault="008B41B3" w:rsidP="008B41B3">
      <w:pPr>
        <w:pStyle w:val="NormalWeb"/>
        <w:shd w:val="clear" w:color="auto" w:fill="FFFFFF"/>
        <w:spacing w:before="0" w:beforeAutospacing="0" w:after="0" w:afterAutospacing="0"/>
        <w:jc w:val="both"/>
        <w:rPr>
          <w:i/>
          <w:color w:val="000000"/>
        </w:rPr>
      </w:pPr>
    </w:p>
    <w:p w:rsidR="008B41B3" w:rsidRPr="00BE0E8C" w:rsidRDefault="008B41B3" w:rsidP="008B41B3">
      <w:pPr>
        <w:pStyle w:val="NormalWeb"/>
        <w:shd w:val="clear" w:color="auto" w:fill="FFFFFF"/>
        <w:spacing w:before="0" w:beforeAutospacing="0" w:after="0" w:afterAutospacing="0"/>
        <w:jc w:val="both"/>
        <w:rPr>
          <w:i/>
          <w:color w:val="000000"/>
        </w:rPr>
      </w:pPr>
      <w:r w:rsidRPr="00BE0E8C">
        <w:rPr>
          <w:i/>
          <w:color w:val="000000"/>
        </w:rPr>
        <w:t>The Chairmen/ Managing Directors/ Chief Executive Officers, SLBC/ UTLBC Convenor Banks / Lead Banks</w:t>
      </w:r>
    </w:p>
    <w:p w:rsidR="008B41B3" w:rsidRPr="00BE0E8C" w:rsidRDefault="008B41B3" w:rsidP="008B41B3">
      <w:pPr>
        <w:pStyle w:val="NormalWeb"/>
        <w:shd w:val="clear" w:color="auto" w:fill="FFFFFF"/>
        <w:spacing w:before="0" w:beforeAutospacing="0" w:after="0" w:afterAutospacing="0"/>
        <w:jc w:val="both"/>
        <w:rPr>
          <w:color w:val="000000"/>
          <w:shd w:val="clear" w:color="auto" w:fill="FFFFFF"/>
        </w:rPr>
      </w:pPr>
    </w:p>
    <w:p w:rsidR="008B41B3" w:rsidRPr="00BE0E8C" w:rsidRDefault="008B41B3" w:rsidP="008B41B3">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lastRenderedPageBreak/>
        <w:t>The Reserve Bank of India has issued a number of guidelines/instructions on Lead Bank Scheme from time to time. This </w:t>
      </w:r>
      <w:hyperlink r:id="rId92" w:anchor="MC1" w:history="1">
        <w:r w:rsidRPr="00BE0E8C">
          <w:rPr>
            <w:rStyle w:val="Hyperlink"/>
            <w:shd w:val="clear" w:color="auto" w:fill="FFFFFF"/>
          </w:rPr>
          <w:t>Master Circular</w:t>
        </w:r>
      </w:hyperlink>
      <w:r w:rsidRPr="00BE0E8C">
        <w:rPr>
          <w:color w:val="000000"/>
          <w:shd w:val="clear" w:color="auto" w:fill="FFFFFF"/>
        </w:rPr>
        <w:t> consolidates the relevant guidelines/ instructions issued by Reserve Bank of India on Lead Bank Scheme up to March 31, 2021 as listed in the </w:t>
      </w:r>
      <w:hyperlink r:id="rId93" w:anchor="APP" w:history="1">
        <w:r w:rsidRPr="00BE0E8C">
          <w:rPr>
            <w:rStyle w:val="Hyperlink"/>
            <w:shd w:val="clear" w:color="auto" w:fill="FFFFFF"/>
          </w:rPr>
          <w:t>Appendix</w:t>
        </w:r>
      </w:hyperlink>
      <w:r w:rsidRPr="00BE0E8C">
        <w:rPr>
          <w:color w:val="000000"/>
          <w:shd w:val="clear" w:color="auto" w:fill="FFFFFF"/>
        </w:rPr>
        <w:t>.</w:t>
      </w:r>
    </w:p>
    <w:p w:rsidR="008B41B3" w:rsidRPr="00BE0E8C" w:rsidRDefault="008B41B3" w:rsidP="008B41B3">
      <w:pPr>
        <w:pStyle w:val="NormalWeb"/>
        <w:pBdr>
          <w:bottom w:val="single" w:sz="12" w:space="1" w:color="auto"/>
        </w:pBdr>
        <w:shd w:val="clear" w:color="auto" w:fill="FFFFFF"/>
        <w:spacing w:before="0" w:beforeAutospacing="0" w:after="0" w:afterAutospacing="0"/>
        <w:jc w:val="both"/>
        <w:rPr>
          <w:color w:val="000000"/>
        </w:rPr>
      </w:pPr>
    </w:p>
    <w:p w:rsidR="008B41B3" w:rsidRPr="00BE0E8C" w:rsidRDefault="008B41B3" w:rsidP="008B41B3">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hyperlink r:id="rId94" w:history="1">
        <w:r w:rsidRPr="00BE0E8C">
          <w:rPr>
            <w:rStyle w:val="Hyperlink"/>
          </w:rPr>
          <w:t>https://www.rbi.org.in/Scripts/NotificationUser.aspx?Id=12064&amp;Mode=0</w:t>
        </w:r>
      </w:hyperlink>
    </w:p>
    <w:p w:rsidR="008B41B3" w:rsidRPr="00BE0E8C" w:rsidRDefault="008B41B3" w:rsidP="008B41B3">
      <w:pPr>
        <w:pStyle w:val="NormalWeb"/>
        <w:shd w:val="clear" w:color="auto" w:fill="FFFFFF"/>
        <w:spacing w:before="0" w:beforeAutospacing="0" w:after="0" w:afterAutospacing="0"/>
        <w:jc w:val="both"/>
        <w:rPr>
          <w:b/>
          <w:bCs/>
          <w:color w:val="000000"/>
        </w:rPr>
      </w:pPr>
    </w:p>
    <w:p w:rsidR="00937832" w:rsidRPr="00BE0E8C" w:rsidRDefault="00937832" w:rsidP="00937832">
      <w:pPr>
        <w:pStyle w:val="NormalWeb"/>
        <w:shd w:val="clear" w:color="auto" w:fill="FFFFFF"/>
        <w:spacing w:before="0" w:beforeAutospacing="0" w:after="0" w:afterAutospacing="0"/>
        <w:jc w:val="both"/>
        <w:rPr>
          <w:b/>
          <w:bCs/>
          <w:color w:val="000000"/>
        </w:rPr>
      </w:pPr>
      <w:r>
        <w:rPr>
          <w:color w:val="000000"/>
        </w:rPr>
        <w:t>28.</w:t>
      </w:r>
      <w:r w:rsidRPr="00937832">
        <w:rPr>
          <w:b/>
          <w:bCs/>
          <w:color w:val="000000"/>
        </w:rPr>
        <w:t xml:space="preserve"> </w:t>
      </w:r>
      <w:r w:rsidRPr="00BE0E8C">
        <w:rPr>
          <w:b/>
          <w:bCs/>
          <w:color w:val="000000"/>
        </w:rPr>
        <w:t>Master Circular on SHG-Bank Linkage Programme</w:t>
      </w:r>
    </w:p>
    <w:p w:rsidR="00937832" w:rsidRPr="00BE0E8C" w:rsidRDefault="00937832" w:rsidP="00937832">
      <w:pPr>
        <w:pStyle w:val="NormalWeb"/>
        <w:shd w:val="clear" w:color="auto" w:fill="FFFFFF"/>
        <w:spacing w:before="0" w:beforeAutospacing="0" w:after="0" w:afterAutospacing="0"/>
        <w:jc w:val="both"/>
        <w:rPr>
          <w:b/>
          <w:color w:val="000000"/>
        </w:rPr>
      </w:pPr>
    </w:p>
    <w:p w:rsidR="00937832" w:rsidRPr="00BE0E8C" w:rsidRDefault="00937832" w:rsidP="00937832">
      <w:pPr>
        <w:pStyle w:val="NormalWeb"/>
        <w:shd w:val="clear" w:color="auto" w:fill="FFFFFF"/>
        <w:spacing w:before="0" w:beforeAutospacing="0" w:after="0" w:afterAutospacing="0"/>
        <w:jc w:val="both"/>
        <w:rPr>
          <w:b/>
          <w:color w:val="000000"/>
        </w:rPr>
      </w:pPr>
      <w:r w:rsidRPr="00BE0E8C">
        <w:rPr>
          <w:b/>
          <w:color w:val="000000"/>
        </w:rPr>
        <w:t xml:space="preserve">RBI/2021-22/09 FIDD.CO.FID.BC.No.06/12.01.033/2021-22 </w:t>
      </w:r>
      <w:r w:rsidRPr="00BE0E8C">
        <w:rPr>
          <w:b/>
          <w:color w:val="000000"/>
        </w:rPr>
        <w:tab/>
      </w:r>
      <w:r w:rsidRPr="00BE0E8C">
        <w:rPr>
          <w:b/>
          <w:color w:val="000000"/>
        </w:rPr>
        <w:tab/>
        <w:t>April 01, 2021</w:t>
      </w:r>
    </w:p>
    <w:p w:rsidR="00937832" w:rsidRPr="00BE0E8C" w:rsidRDefault="00937832" w:rsidP="00937832">
      <w:pPr>
        <w:pStyle w:val="NormalWeb"/>
        <w:shd w:val="clear" w:color="auto" w:fill="FFFFFF"/>
        <w:spacing w:before="0" w:beforeAutospacing="0" w:after="0" w:afterAutospacing="0"/>
        <w:jc w:val="both"/>
        <w:rPr>
          <w:i/>
          <w:color w:val="000000"/>
        </w:rPr>
      </w:pPr>
    </w:p>
    <w:p w:rsidR="00937832" w:rsidRPr="00BE0E8C" w:rsidRDefault="00937832" w:rsidP="00937832">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937832" w:rsidRPr="00BE0E8C" w:rsidRDefault="00937832" w:rsidP="00937832">
      <w:pPr>
        <w:pStyle w:val="NormalWeb"/>
        <w:shd w:val="clear" w:color="auto" w:fill="FFFFFF"/>
        <w:spacing w:before="0" w:beforeAutospacing="0" w:after="0" w:afterAutospacing="0"/>
        <w:jc w:val="both"/>
        <w:rPr>
          <w:color w:val="000000"/>
          <w:shd w:val="clear" w:color="auto" w:fill="FFFFFF"/>
        </w:rPr>
      </w:pPr>
    </w:p>
    <w:p w:rsidR="00937832" w:rsidRPr="00BE0E8C" w:rsidRDefault="00937832" w:rsidP="00937832">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937832" w:rsidRPr="00BE0E8C" w:rsidRDefault="00937832" w:rsidP="00937832">
      <w:pPr>
        <w:pStyle w:val="NormalWeb"/>
        <w:shd w:val="clear" w:color="auto" w:fill="FFFFFF"/>
        <w:spacing w:before="0" w:beforeAutospacing="0" w:after="0" w:afterAutospacing="0"/>
        <w:jc w:val="both"/>
        <w:rPr>
          <w:color w:val="000000"/>
        </w:rPr>
      </w:pP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937832" w:rsidRPr="00BE0E8C" w:rsidRDefault="00937832" w:rsidP="00937832">
      <w:pPr>
        <w:pStyle w:val="NormalWeb"/>
        <w:shd w:val="clear" w:color="auto" w:fill="FFFFFF"/>
        <w:spacing w:before="0" w:beforeAutospacing="0" w:after="0" w:afterAutospacing="0"/>
        <w:jc w:val="both"/>
        <w:rPr>
          <w:color w:val="000000"/>
        </w:rPr>
      </w:pP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2. Recognizing the importance of SHG Bank linkage, banks have been advised to meet the entire credit requirements of SHG members, as envisaged in Paragraph 93 of the Union Budget announcement for the year 2008-09, made by the Honorable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937832" w:rsidRPr="00BE0E8C" w:rsidRDefault="00937832" w:rsidP="00937832">
      <w:pPr>
        <w:pStyle w:val="NormalWeb"/>
        <w:shd w:val="clear" w:color="auto" w:fill="FFFFFF"/>
        <w:spacing w:before="0" w:beforeAutospacing="0" w:after="0" w:afterAutospacing="0"/>
        <w:jc w:val="both"/>
        <w:rPr>
          <w:color w:val="000000"/>
        </w:rPr>
      </w:pP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lastRenderedPageBreak/>
        <w:t>4. Opening of Savings Bank A/C</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95" w:tgtFrame="_blank" w:history="1">
        <w:r w:rsidRPr="00BE0E8C">
          <w:rPr>
            <w:rStyle w:val="Hyperlink"/>
          </w:rPr>
          <w:t>Master Direction - Know Your Customer (KYC) Direction, 2016</w:t>
        </w:r>
      </w:hyperlink>
      <w:r w:rsidRPr="00BE0E8C">
        <w:rPr>
          <w:color w:val="000000"/>
        </w:rPr>
        <w:t> (as updated from time to time) shall be adhered to.</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5. Lending to SHGs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6. Interest rates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96" w:tgtFrame="_blank" w:history="1">
        <w:r w:rsidRPr="00BE0E8C">
          <w:rPr>
            <w:rStyle w:val="Hyperlink"/>
          </w:rPr>
          <w:t>DBR.Dir.No.85/13.03.00/2015-16 dated March 3, 2016</w:t>
        </w:r>
      </w:hyperlink>
      <w:r w:rsidRPr="00BE0E8C">
        <w:rPr>
          <w:color w:val="000000"/>
        </w:rPr>
        <w:t>, as amended from time to time.</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No loan related and ad hoc service charges/inspection charges should be levied on priority sector loans up to ₹ 25,000. In the case of eligible priority sector loans to SHGs/ JLGs, this limit will be applicable per member and not to the group as a whole.</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Loans to SHGs are allowed to be classified under Priority Sector Lending (PSL) under the respective categories viz Agriculture, MSME, Social Infrastructure and others, subject to extant guidelines of Master Directions – Priority Sector Lending (PSL) – Targets and Classification issued vide </w:t>
      </w:r>
      <w:hyperlink r:id="rId97" w:tgtFrame="_blank" w:history="1">
        <w:r w:rsidRPr="00BE0E8C">
          <w:rPr>
            <w:rStyle w:val="Hyperlink"/>
          </w:rPr>
          <w:t>Master Directions FIDD.CO.Plan.BC.5/04.09.01/2020-21 dated September 4, 2020</w:t>
        </w:r>
      </w:hyperlink>
      <w:r w:rsidRPr="00BE0E8C">
        <w:rPr>
          <w:color w:val="000000"/>
        </w:rPr>
        <w:t>, as amended from time to time.</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98" w:tgtFrame="_blank" w:history="1">
        <w:r w:rsidRPr="00BE0E8C">
          <w:rPr>
            <w:rStyle w:val="Hyperlink"/>
          </w:rPr>
          <w:t>Circular FIDD.FLC.BC.No.22/12.01.018/2016-17 dated March 02, 2017</w:t>
        </w:r>
      </w:hyperlink>
      <w:r w:rsidRPr="00BE0E8C">
        <w:rPr>
          <w:color w:val="000000"/>
        </w:rPr>
        <w:t> conducting tailored programs targeting </w:t>
      </w:r>
      <w:hyperlink r:id="rId99" w:tgtFrame="_blank" w:history="1">
        <w:r w:rsidRPr="00BE0E8C">
          <w:rPr>
            <w:rStyle w:val="Hyperlink"/>
          </w:rPr>
          <w:t>SHGs</w:t>
        </w:r>
      </w:hyperlink>
      <w:r w:rsidRPr="00BE0E8C">
        <w:rPr>
          <w:color w:val="000000"/>
        </w:rPr>
        <w:t>.</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100" w:tgtFrame="_blank" w:history="1">
        <w:r w:rsidRPr="00BE0E8C">
          <w:rPr>
            <w:rStyle w:val="Hyperlink"/>
          </w:rPr>
          <w:t>prescribed format</w:t>
        </w:r>
      </w:hyperlink>
      <w:r w:rsidRPr="00BE0E8C">
        <w:rPr>
          <w:color w:val="000000"/>
        </w:rPr>
        <w:t> shall be submitted within 15 days from due date.</w:t>
      </w:r>
    </w:p>
    <w:p w:rsidR="00937832" w:rsidRPr="00BE0E8C" w:rsidRDefault="00937832" w:rsidP="00937832">
      <w:pPr>
        <w:pStyle w:val="head"/>
        <w:shd w:val="clear" w:color="auto" w:fill="FFFFFF"/>
        <w:spacing w:before="0" w:beforeAutospacing="0" w:after="0" w:afterAutospacing="0"/>
        <w:jc w:val="both"/>
        <w:rPr>
          <w:b/>
          <w:bCs/>
          <w:color w:val="000000"/>
        </w:rPr>
      </w:pPr>
    </w:p>
    <w:p w:rsidR="00937832" w:rsidRPr="00BE0E8C" w:rsidRDefault="00937832" w:rsidP="00937832">
      <w:pPr>
        <w:pStyle w:val="head"/>
        <w:shd w:val="clear" w:color="auto" w:fill="FFFFFF"/>
        <w:spacing w:before="0" w:beforeAutospacing="0" w:after="0" w:afterAutospacing="0"/>
        <w:jc w:val="both"/>
        <w:rPr>
          <w:b/>
          <w:bCs/>
          <w:color w:val="000000"/>
        </w:rPr>
      </w:pPr>
      <w:r w:rsidRPr="00BE0E8C">
        <w:rPr>
          <w:b/>
          <w:bCs/>
          <w:color w:val="000000"/>
        </w:rPr>
        <w:t>12. Reporting to CICs</w:t>
      </w:r>
    </w:p>
    <w:p w:rsidR="00937832" w:rsidRPr="00BE0E8C" w:rsidRDefault="00937832" w:rsidP="00937832">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101" w:tgtFrame="_blank" w:history="1">
        <w:r w:rsidRPr="00BE0E8C">
          <w:rPr>
            <w:rStyle w:val="Hyperlink"/>
          </w:rPr>
          <w:t>Credit information reporting in respect of Self Help Group (SHG) members dated June 16, 2016</w:t>
        </w:r>
      </w:hyperlink>
      <w:r w:rsidRPr="00BE0E8C">
        <w:rPr>
          <w:color w:val="000000"/>
        </w:rPr>
        <w:t> and </w:t>
      </w:r>
      <w:hyperlink r:id="rId102" w:tgtFrame="_blank" w:history="1">
        <w:r w:rsidRPr="00BE0E8C">
          <w:rPr>
            <w:rStyle w:val="Hyperlink"/>
          </w:rPr>
          <w:t>Credit information reporting in respect of Self Help Group (SHG) members dated January 14, 2016</w:t>
        </w:r>
      </w:hyperlink>
      <w:r w:rsidRPr="00BE0E8C">
        <w:rPr>
          <w:color w:val="000000"/>
        </w:rPr>
        <w:t>.</w:t>
      </w:r>
    </w:p>
    <w:p w:rsidR="00937832" w:rsidRPr="00BE0E8C" w:rsidRDefault="00937832" w:rsidP="00937832">
      <w:pPr>
        <w:pStyle w:val="NormalWeb"/>
        <w:shd w:val="clear" w:color="auto" w:fill="FFFFFF"/>
        <w:spacing w:before="0" w:beforeAutospacing="0" w:after="0" w:afterAutospacing="0"/>
        <w:jc w:val="both"/>
        <w:rPr>
          <w:color w:val="000000"/>
        </w:rPr>
      </w:pPr>
    </w:p>
    <w:p w:rsidR="00937832" w:rsidRPr="00BE0E8C" w:rsidRDefault="000B2FC4" w:rsidP="00937832">
      <w:pPr>
        <w:pStyle w:val="NormalWeb"/>
        <w:pBdr>
          <w:bottom w:val="single" w:sz="12" w:space="1" w:color="auto"/>
        </w:pBdr>
        <w:shd w:val="clear" w:color="auto" w:fill="FFFFFF"/>
        <w:spacing w:before="0" w:beforeAutospacing="0" w:after="0" w:afterAutospacing="0"/>
        <w:jc w:val="both"/>
        <w:rPr>
          <w:b/>
          <w:bCs/>
          <w:color w:val="000000"/>
        </w:rPr>
      </w:pPr>
      <w:hyperlink r:id="rId103" w:history="1">
        <w:r w:rsidR="00937832" w:rsidRPr="00BE0E8C">
          <w:rPr>
            <w:rStyle w:val="Hyperlink"/>
          </w:rPr>
          <w:t>https://www.rbi.org.in/Scripts/NotificationUser.aspx?Id=12063&amp;Mode=0</w:t>
        </w:r>
      </w:hyperlink>
    </w:p>
    <w:p w:rsidR="00BD3CF7" w:rsidRPr="00BE0E8C" w:rsidRDefault="00BD3CF7" w:rsidP="00BD3CF7">
      <w:pPr>
        <w:pStyle w:val="NormalWeb"/>
        <w:shd w:val="clear" w:color="auto" w:fill="FFFFFF"/>
        <w:spacing w:before="0" w:beforeAutospacing="0" w:after="0" w:afterAutospacing="0"/>
        <w:jc w:val="both"/>
        <w:rPr>
          <w:b/>
          <w:bCs/>
          <w:color w:val="000000"/>
        </w:rPr>
      </w:pPr>
      <w:r>
        <w:rPr>
          <w:color w:val="000000"/>
        </w:rPr>
        <w:t>29.</w:t>
      </w:r>
      <w:r w:rsidRPr="00BD3CF7">
        <w:rPr>
          <w:b/>
          <w:bCs/>
          <w:color w:val="000000"/>
        </w:rPr>
        <w:t xml:space="preserve"> </w:t>
      </w:r>
      <w:r w:rsidRPr="00BE0E8C">
        <w:rPr>
          <w:b/>
          <w:bCs/>
          <w:color w:val="000000"/>
        </w:rPr>
        <w:t>Master Circular – Deendayal Antyodaya Yojana - National Rural Livelihoods Mission (DAY-NRLM)</w:t>
      </w:r>
    </w:p>
    <w:p w:rsidR="00BD3CF7" w:rsidRPr="00BE0E8C" w:rsidRDefault="00BD3CF7" w:rsidP="00BD3CF7">
      <w:pPr>
        <w:pStyle w:val="NormalWeb"/>
        <w:shd w:val="clear" w:color="auto" w:fill="FFFFFF"/>
        <w:spacing w:before="0" w:beforeAutospacing="0" w:after="0" w:afterAutospacing="0"/>
        <w:jc w:val="both"/>
        <w:rPr>
          <w:b/>
          <w:color w:val="000000"/>
        </w:rPr>
      </w:pPr>
    </w:p>
    <w:p w:rsidR="00BD3CF7" w:rsidRPr="00BE0E8C" w:rsidRDefault="00BD3CF7" w:rsidP="00BD3CF7">
      <w:pPr>
        <w:pStyle w:val="NormalWeb"/>
        <w:shd w:val="clear" w:color="auto" w:fill="FFFFFF"/>
        <w:spacing w:before="0" w:beforeAutospacing="0" w:after="0" w:afterAutospacing="0"/>
        <w:jc w:val="both"/>
        <w:rPr>
          <w:b/>
          <w:color w:val="000000"/>
        </w:rPr>
      </w:pPr>
      <w:r w:rsidRPr="00BE0E8C">
        <w:rPr>
          <w:b/>
          <w:color w:val="000000"/>
        </w:rPr>
        <w:t>RBI/2021-22/05 FIDD.GSSD.CO.BC.No.04/09.01.01/2021-22</w:t>
      </w:r>
      <w:r w:rsidRPr="00BE0E8C">
        <w:rPr>
          <w:b/>
          <w:color w:val="000000"/>
        </w:rPr>
        <w:tab/>
      </w:r>
      <w:r w:rsidRPr="00BE0E8C">
        <w:rPr>
          <w:b/>
          <w:color w:val="000000"/>
        </w:rPr>
        <w:tab/>
        <w:t>April 01, 2021</w:t>
      </w:r>
    </w:p>
    <w:p w:rsidR="00BD3CF7" w:rsidRPr="00BE0E8C" w:rsidRDefault="00BD3CF7" w:rsidP="00BD3CF7">
      <w:pPr>
        <w:pStyle w:val="NormalWeb"/>
        <w:shd w:val="clear" w:color="auto" w:fill="FFFFFF"/>
        <w:spacing w:before="0" w:beforeAutospacing="0" w:after="0" w:afterAutospacing="0"/>
        <w:jc w:val="both"/>
        <w:rPr>
          <w:i/>
          <w:color w:val="000000"/>
        </w:rPr>
      </w:pPr>
    </w:p>
    <w:p w:rsidR="00BD3CF7" w:rsidRPr="00BE0E8C" w:rsidRDefault="00BD3CF7" w:rsidP="00BD3CF7">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BD3CF7" w:rsidRPr="00BE0E8C" w:rsidRDefault="00BD3CF7" w:rsidP="00BD3CF7">
      <w:pPr>
        <w:pStyle w:val="NormalWeb"/>
        <w:shd w:val="clear" w:color="auto" w:fill="FFFFFF"/>
        <w:spacing w:before="0" w:beforeAutospacing="0" w:after="0" w:afterAutospacing="0"/>
        <w:jc w:val="both"/>
        <w:rPr>
          <w:color w:val="000000"/>
          <w:shd w:val="clear" w:color="auto" w:fill="FFFFFF"/>
        </w:rPr>
      </w:pPr>
    </w:p>
    <w:p w:rsidR="00BD3CF7" w:rsidRPr="00BE0E8C" w:rsidRDefault="00BD3CF7" w:rsidP="00BD3CF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104"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on Deendayal Antyodaya Yojana - National Rural Livelihoods Mission (DAY-NRLM).</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1. Background</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The Ministry of Rural Development (MoRD), Government of India launched the National Rural Livelihood Mission (NRLM) by restructuring Swarnajayanti Gram Swarojgar Yojana (SGSY) with effect from 01st April 2013 (</w:t>
      </w:r>
      <w:hyperlink r:id="rId105" w:tgtFrame="_blank" w:history="1">
        <w:r w:rsidRPr="00BE0E8C">
          <w:rPr>
            <w:rStyle w:val="Hyperlink"/>
          </w:rPr>
          <w:t>RBI Circular No. RBI/2012-13/559 dated 27 June 2013</w:t>
        </w:r>
      </w:hyperlink>
      <w:r w:rsidRPr="00BE0E8C">
        <w:rPr>
          <w:color w:val="000000"/>
        </w:rPr>
        <w:t xml:space="preserve">). NRLM was renamed as DAY-NRLM (Deendayal Antyodaya Yojana - National Rural Livelihoods Mission) w.e.f. March 29, 2016. The DAY-NRLM is the flagship program of Govt. of India for promoting poverty reduction through building strong institutions of the poor, particularly women, </w:t>
      </w:r>
      <w:r w:rsidRPr="00BE0E8C">
        <w:rPr>
          <w:color w:val="000000"/>
        </w:rPr>
        <w:lastRenderedPageBreak/>
        <w:t>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106" w:anchor="A_1" w:history="1">
        <w:r w:rsidRPr="00BE0E8C">
          <w:rPr>
            <w:rStyle w:val="Hyperlink"/>
          </w:rPr>
          <w:t>Annex I</w:t>
        </w:r>
      </w:hyperlink>
      <w:r w:rsidRPr="00BE0E8C">
        <w:rPr>
          <w:color w:val="000000"/>
        </w:rPr>
        <w:t>.</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RPCD.No. Plan BC.13/PL-09.22/90-91 dated July 24th, 1991. However, Federations of Self Help Groups formed at Village, Gram Panchayat, Cluster or higher level may be registered under appropriate acts prevailing in their respective states.</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DAY-NRLM, MoRD, would provide Revolving Fund (RF) support to SHGs in existence for a minimum period of 3/6 month and follow the norms of good SHGs, i.e. they follow ‘Panchasutra’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CIF would be provided by MoRD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DAY-NRLM has a provision for interest subvention, to cover the difference between the Lending Rate of the banks and 7%, on all credit from the banks/ financial institutions availed by women SHGs, for a maximum of ₹ 300,000/- per SHG. This would be available across the country in two ways: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 xml:space="preserve">(i) In 250 identified districts, banks may lend to the women SHGs @7% up to an aggregated loan amount of ₹300,000/-. The banks would be subvented to the extent of difference between the </w:t>
      </w:r>
      <w:r w:rsidRPr="00BE0E8C">
        <w:rPr>
          <w:color w:val="000000"/>
        </w:rPr>
        <w:lastRenderedPageBreak/>
        <w:t>Weighted Average Interest Charged and 7%, subject to the maximum limit of 5.5%. An additional interest subvention of 3% is also available on prompt repayment by the SHGs, reducing the effective rate of interest to 4%.</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(ii) In the remaining districts, the banks may lend at their respective lending rates, applicable to SHGs. In these districts, all women SHGs under DAY– NRLM would be eligible for interest subvention on prompt repayment. The difference between the bank lending rates and 7% for loans up to ₹ 300,000/- subject to a maximum limit of 5.5%, would be subvented directly in the loan accounts of the SHGs by the SRLMs. This part of the scheme would be operationalized by the SRLMs.</w:t>
      </w:r>
    </w:p>
    <w:p w:rsidR="00BD3CF7" w:rsidRPr="00BE0E8C" w:rsidRDefault="00BD3CF7" w:rsidP="00BD3CF7">
      <w:pPr>
        <w:pStyle w:val="NormalWeb"/>
        <w:numPr>
          <w:ilvl w:val="0"/>
          <w:numId w:val="14"/>
        </w:numPr>
        <w:shd w:val="clear" w:color="auto" w:fill="FFFFFF"/>
        <w:spacing w:before="0" w:beforeAutospacing="0" w:after="0" w:afterAutospacing="0"/>
        <w:jc w:val="both"/>
        <w:rPr>
          <w:color w:val="000000"/>
        </w:rPr>
      </w:pPr>
      <w:r w:rsidRPr="00BE0E8C">
        <w:rPr>
          <w:color w:val="000000"/>
        </w:rPr>
        <w:t>Salient features of the Scheme are enclosed in </w:t>
      </w:r>
      <w:hyperlink r:id="rId107" w:anchor="A_2" w:history="1">
        <w:r w:rsidRPr="00BE0E8C">
          <w:rPr>
            <w:rStyle w:val="Hyperlink"/>
          </w:rPr>
          <w:t>Annex II</w:t>
        </w:r>
      </w:hyperlink>
      <w:r w:rsidRPr="00BE0E8C">
        <w:rPr>
          <w:color w:val="000000"/>
        </w:rPr>
        <w:t>.</w:t>
      </w:r>
    </w:p>
    <w:p w:rsidR="00BD3CF7" w:rsidRPr="00BE0E8C" w:rsidRDefault="00BD3CF7" w:rsidP="00BD3CF7">
      <w:pPr>
        <w:pStyle w:val="NormalWeb"/>
        <w:numPr>
          <w:ilvl w:val="0"/>
          <w:numId w:val="14"/>
        </w:numPr>
        <w:shd w:val="clear" w:color="auto" w:fill="FFFFFF"/>
        <w:spacing w:before="0" w:beforeAutospacing="0" w:after="0" w:afterAutospacing="0"/>
        <w:jc w:val="both"/>
        <w:rPr>
          <w:color w:val="000000"/>
        </w:rPr>
      </w:pPr>
      <w:r w:rsidRPr="00BE0E8C">
        <w:rPr>
          <w:color w:val="000000"/>
        </w:rPr>
        <w:t>The list of 250 identified districts is as per </w:t>
      </w:r>
      <w:hyperlink r:id="rId108" w:anchor="A_3" w:history="1">
        <w:r w:rsidRPr="00BE0E8C">
          <w:rPr>
            <w:rStyle w:val="Hyperlink"/>
          </w:rPr>
          <w:t>Annex III</w:t>
        </w:r>
      </w:hyperlink>
      <w:r w:rsidRPr="00BE0E8C">
        <w:rPr>
          <w:color w:val="000000"/>
        </w:rPr>
        <w:t>.</w:t>
      </w:r>
    </w:p>
    <w:p w:rsidR="00BD3CF7" w:rsidRPr="00BE0E8C" w:rsidRDefault="00BD3CF7" w:rsidP="00BD3CF7">
      <w:pPr>
        <w:pStyle w:val="NormalWeb"/>
        <w:numPr>
          <w:ilvl w:val="0"/>
          <w:numId w:val="14"/>
        </w:numPr>
        <w:shd w:val="clear" w:color="auto" w:fill="FFFFFF"/>
        <w:spacing w:before="0" w:beforeAutospacing="0" w:after="0" w:afterAutospacing="0"/>
        <w:jc w:val="both"/>
        <w:rPr>
          <w:color w:val="000000"/>
        </w:rPr>
      </w:pPr>
      <w:r w:rsidRPr="00BE0E8C">
        <w:rPr>
          <w:color w:val="000000"/>
        </w:rPr>
        <w:t>Subvented interest rate would be communicated separately to the banks by GoI/RBI.</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 Role of banks:</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BD3CF7" w:rsidRPr="00BE0E8C" w:rsidRDefault="00BD3CF7" w:rsidP="00BD3CF7">
      <w:pPr>
        <w:pStyle w:val="NormalWeb"/>
        <w:numPr>
          <w:ilvl w:val="0"/>
          <w:numId w:val="15"/>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BD3CF7" w:rsidRPr="00BE0E8C" w:rsidRDefault="00BD3CF7" w:rsidP="00BD3CF7">
      <w:pPr>
        <w:pStyle w:val="NormalWeb"/>
        <w:numPr>
          <w:ilvl w:val="0"/>
          <w:numId w:val="15"/>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BD3CF7" w:rsidRPr="00BE0E8C" w:rsidRDefault="00BD3CF7" w:rsidP="00BD3CF7">
      <w:pPr>
        <w:pStyle w:val="NormalWeb"/>
        <w:numPr>
          <w:ilvl w:val="0"/>
          <w:numId w:val="15"/>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109"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BD3CF7" w:rsidRPr="00BE0E8C" w:rsidRDefault="00BD3CF7" w:rsidP="00BD3CF7">
      <w:pPr>
        <w:pStyle w:val="NormalWeb"/>
        <w:numPr>
          <w:ilvl w:val="0"/>
          <w:numId w:val="15"/>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lastRenderedPageBreak/>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BD3CF7" w:rsidRPr="00BE0E8C" w:rsidRDefault="00BD3CF7" w:rsidP="00BD3CF7">
      <w:pPr>
        <w:pStyle w:val="NormalWeb"/>
        <w:numPr>
          <w:ilvl w:val="0"/>
          <w:numId w:val="16"/>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BD3CF7" w:rsidRPr="00BE0E8C" w:rsidRDefault="00BD3CF7" w:rsidP="00BD3CF7">
      <w:pPr>
        <w:pStyle w:val="NormalWeb"/>
        <w:numPr>
          <w:ilvl w:val="0"/>
          <w:numId w:val="16"/>
        </w:numPr>
        <w:shd w:val="clear" w:color="auto" w:fill="FFFFFF"/>
        <w:spacing w:before="0" w:beforeAutospacing="0" w:after="0" w:afterAutospacing="0"/>
        <w:jc w:val="both"/>
        <w:rPr>
          <w:color w:val="000000"/>
        </w:rPr>
      </w:pPr>
      <w:r w:rsidRPr="00BE0E8C">
        <w:rPr>
          <w:color w:val="000000"/>
        </w:rPr>
        <w:t>SHGs should be practicing ‘Panchasutras’ i.e. Regular meetings; Regular savings; Regular inter-loaning; Timely repayment; and Up-to-date books of accounts;</w:t>
      </w:r>
    </w:p>
    <w:p w:rsidR="00BD3CF7" w:rsidRPr="00BE0E8C" w:rsidRDefault="00BD3CF7" w:rsidP="00BD3CF7">
      <w:pPr>
        <w:pStyle w:val="NormalWeb"/>
        <w:numPr>
          <w:ilvl w:val="0"/>
          <w:numId w:val="16"/>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BD3CF7" w:rsidRPr="00BE0E8C" w:rsidRDefault="00BD3CF7" w:rsidP="00BD3CF7">
      <w:pPr>
        <w:pStyle w:val="NormalWeb"/>
        <w:numPr>
          <w:ilvl w:val="0"/>
          <w:numId w:val="16"/>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SHGs may avail either Term Loan (TL) or a Cash Credit Limit (CCL) loan or both based on the need. In case of need, additional loan may be sanctioned even though the previous loan is outstanding, based on the repayment behavior and performance of the SHG.</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In case of CCL, banks are advised to sanction minimum loan of ₹ 6 lakh to each eligible SHGs for a period of 3 years with a yearly drawing power (DP). The drawing power may be enhanced annually based on the repayment performance of the SHG. The drawing power may be calculated as follows:</w:t>
      </w:r>
    </w:p>
    <w:p w:rsidR="00BD3CF7" w:rsidRPr="00BE0E8C" w:rsidRDefault="00BD3CF7" w:rsidP="00BD3CF7">
      <w:pPr>
        <w:pStyle w:val="NormalWeb"/>
        <w:numPr>
          <w:ilvl w:val="0"/>
          <w:numId w:val="17"/>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BD3CF7" w:rsidRPr="00BE0E8C" w:rsidRDefault="00BD3CF7" w:rsidP="00BD3CF7">
      <w:pPr>
        <w:pStyle w:val="NormalWeb"/>
        <w:numPr>
          <w:ilvl w:val="0"/>
          <w:numId w:val="17"/>
        </w:numPr>
        <w:shd w:val="clear" w:color="auto" w:fill="FFFFFF"/>
        <w:spacing w:before="0" w:beforeAutospacing="0" w:after="0" w:afterAutospacing="0"/>
        <w:jc w:val="both"/>
        <w:rPr>
          <w:color w:val="000000"/>
        </w:rPr>
      </w:pPr>
      <w:r w:rsidRPr="00BE0E8C">
        <w:rPr>
          <w:color w:val="000000"/>
        </w:rPr>
        <w:t>DP for Second Year: 8 times of the corpus at the time review/ enhancement or minimum of ₹2 lakh, whichever is higher</w:t>
      </w:r>
    </w:p>
    <w:p w:rsidR="00BD3CF7" w:rsidRPr="00BE0E8C" w:rsidRDefault="00BD3CF7" w:rsidP="00BD3CF7">
      <w:pPr>
        <w:pStyle w:val="NormalWeb"/>
        <w:numPr>
          <w:ilvl w:val="0"/>
          <w:numId w:val="17"/>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BD3CF7" w:rsidRPr="00BE0E8C" w:rsidRDefault="00BD3CF7" w:rsidP="00BD3CF7">
      <w:pPr>
        <w:pStyle w:val="NormalWeb"/>
        <w:numPr>
          <w:ilvl w:val="0"/>
          <w:numId w:val="17"/>
        </w:numPr>
        <w:shd w:val="clear" w:color="auto" w:fill="FFFFFF"/>
        <w:spacing w:before="0" w:beforeAutospacing="0" w:after="0" w:afterAutospacing="0"/>
        <w:jc w:val="both"/>
        <w:rPr>
          <w:color w:val="000000"/>
        </w:rPr>
      </w:pPr>
      <w:r w:rsidRPr="00BE0E8C">
        <w:rPr>
          <w:color w:val="000000"/>
        </w:rPr>
        <w:t>DP for Fourth Year onwards: Above ₹6 lakh, based on the Micro credit plan prepared by SHG and appraised by the Federations /Support agency and the previous credit History.</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lastRenderedPageBreak/>
        <w:t>Term Loan:</w:t>
      </w:r>
      <w:r w:rsidRPr="00BE0E8C">
        <w:rPr>
          <w:color w:val="000000"/>
        </w:rPr>
        <w:t> In case of Term Loan, banks are advised to sanction loan amount in doses as mentioned below:</w:t>
      </w:r>
    </w:p>
    <w:p w:rsidR="00BD3CF7" w:rsidRPr="00BE0E8C" w:rsidRDefault="00BD3CF7" w:rsidP="00BD3CF7">
      <w:pPr>
        <w:pStyle w:val="NormalWeb"/>
        <w:numPr>
          <w:ilvl w:val="0"/>
          <w:numId w:val="18"/>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BD3CF7" w:rsidRPr="00BE0E8C" w:rsidRDefault="00BD3CF7" w:rsidP="00BD3CF7">
      <w:pPr>
        <w:pStyle w:val="NormalWeb"/>
        <w:numPr>
          <w:ilvl w:val="0"/>
          <w:numId w:val="18"/>
        </w:numPr>
        <w:shd w:val="clear" w:color="auto" w:fill="FFFFFF"/>
        <w:spacing w:before="0" w:beforeAutospacing="0" w:after="0" w:afterAutospacing="0"/>
        <w:jc w:val="both"/>
        <w:rPr>
          <w:color w:val="000000"/>
        </w:rPr>
      </w:pPr>
      <w:r w:rsidRPr="00BE0E8C">
        <w:rPr>
          <w:color w:val="000000"/>
        </w:rPr>
        <w:t>Second Dose: 8 times of the existing corpus or minimum of ₹2 lakh, whichever is higher</w:t>
      </w:r>
    </w:p>
    <w:p w:rsidR="00BD3CF7" w:rsidRPr="00BE0E8C" w:rsidRDefault="00BD3CF7" w:rsidP="00BD3CF7">
      <w:pPr>
        <w:pStyle w:val="NormalWeb"/>
        <w:numPr>
          <w:ilvl w:val="0"/>
          <w:numId w:val="18"/>
        </w:numPr>
        <w:shd w:val="clear" w:color="auto" w:fill="FFFFFF"/>
        <w:spacing w:before="0" w:beforeAutospacing="0" w:after="0" w:afterAutospacing="0"/>
        <w:jc w:val="both"/>
        <w:rPr>
          <w:color w:val="000000"/>
        </w:rPr>
      </w:pPr>
      <w:r w:rsidRPr="00BE0E8C">
        <w:rPr>
          <w:color w:val="000000"/>
        </w:rPr>
        <w:t>Third Dose: Minimum of ₹6 lakh, based on the Micro credit plan prepared by the SHGs and appraised by the Federations /Support agency and the previous credit history.</w:t>
      </w:r>
    </w:p>
    <w:p w:rsidR="00BD3CF7" w:rsidRPr="00BE0E8C" w:rsidRDefault="00BD3CF7" w:rsidP="00BD3CF7">
      <w:pPr>
        <w:pStyle w:val="NormalWeb"/>
        <w:numPr>
          <w:ilvl w:val="0"/>
          <w:numId w:val="18"/>
        </w:numPr>
        <w:shd w:val="clear" w:color="auto" w:fill="FFFFFF"/>
        <w:spacing w:before="0" w:beforeAutospacing="0" w:after="0" w:afterAutospacing="0"/>
        <w:jc w:val="both"/>
        <w:rPr>
          <w:color w:val="000000"/>
        </w:rPr>
      </w:pPr>
      <w:r w:rsidRPr="00BE0E8C">
        <w:rPr>
          <w:color w:val="000000"/>
        </w:rPr>
        <w:t>Fourth Dose onwards: Above ₹6 lakh, based on the Micro credit plan prepared by the SHGs and appraised by the Federations /Support agency and the previous credit History.</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In order to facilitate use of loans for augmenting livelihoods of SHG members, it is advised that at least 50% of loans above ₹2 lakh, 75% of loans above ₹4 lakh and at least 85% of loans above ₹6 lakh be used primarily for income generating productive purposes. Micro Credit Plan (MCP) prepared by SHGs would form the basis for determining the purpose and usage of loans.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BD3CF7" w:rsidRPr="00BE0E8C" w:rsidRDefault="00BD3CF7" w:rsidP="00BD3CF7">
      <w:pPr>
        <w:pStyle w:val="NormalWeb"/>
        <w:numPr>
          <w:ilvl w:val="0"/>
          <w:numId w:val="19"/>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BD3CF7" w:rsidRPr="00BE0E8C" w:rsidRDefault="00BD3CF7" w:rsidP="00BD3CF7">
      <w:pPr>
        <w:pStyle w:val="NormalWeb"/>
        <w:numPr>
          <w:ilvl w:val="0"/>
          <w:numId w:val="19"/>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BD3CF7" w:rsidRPr="00BE0E8C" w:rsidRDefault="00BD3CF7" w:rsidP="00BD3CF7">
      <w:pPr>
        <w:pStyle w:val="NormalWeb"/>
        <w:numPr>
          <w:ilvl w:val="0"/>
          <w:numId w:val="19"/>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BD3CF7" w:rsidRPr="00BE0E8C" w:rsidRDefault="00BD3CF7" w:rsidP="00BD3CF7">
      <w:pPr>
        <w:pStyle w:val="NormalWeb"/>
        <w:numPr>
          <w:ilvl w:val="0"/>
          <w:numId w:val="19"/>
        </w:numPr>
        <w:shd w:val="clear" w:color="auto" w:fill="FFFFFF"/>
        <w:spacing w:before="0" w:beforeAutospacing="0" w:after="0" w:afterAutospacing="0"/>
        <w:jc w:val="both"/>
        <w:rPr>
          <w:color w:val="000000"/>
        </w:rPr>
      </w:pPr>
      <w:r w:rsidRPr="00BE0E8C">
        <w:rPr>
          <w:color w:val="000000"/>
        </w:rPr>
        <w:t>The loan from Fourth dose onwards may be repaid between 60-84 months based on the cash flow in monthly/ quarterly installments.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 xml:space="preserve">It is desirable that willful defaulters should not be financed under DAY-NRLM. In case willful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willful defaulters should not have the benefit of such bank loan until the outstanding loans are repaid. Willful defaulters of the group should not get benefits under the DAY-NRLM Scheme and the group may be financed excluding such defaulters while documenting the loan. However, banks should not deny loan to entire SHG on the pretext that spouse or other family members of </w:t>
      </w:r>
      <w:r w:rsidRPr="00BE0E8C">
        <w:rPr>
          <w:color w:val="000000"/>
        </w:rPr>
        <w:lastRenderedPageBreak/>
        <w:t>individual members of SHG being a defaulter with the bank. Further, non-willful defaulters should not be debarred from receiving the loan. In case default is due to genuine reasons, banks may follow the norms suggested for restructuring the account with revised repayment schedule.</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10 Repayment:</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w:t>
      </w:r>
      <w:r w:rsidRPr="00BE0E8C">
        <w:rPr>
          <w:color w:val="000000"/>
        </w:rPr>
        <w:lastRenderedPageBreak/>
        <w:t>linkage and the issues/ constraints in achievement of the credit target. The decisions of SLBCs should be derived from the analysis of the reports of the sub-committee.</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110" w:tgtFrame="_blank" w:history="1">
        <w:r w:rsidRPr="00BE0E8C">
          <w:rPr>
            <w:rStyle w:val="Hyperlink"/>
          </w:rPr>
          <w:t>Annex–IV</w:t>
        </w:r>
      </w:hyperlink>
      <w:r w:rsidRPr="00BE0E8C">
        <w:rPr>
          <w:color w:val="000000"/>
        </w:rPr>
        <w:t> and </w:t>
      </w:r>
      <w:hyperlink r:id="rId111"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BD3CF7" w:rsidRPr="00BE0E8C" w:rsidRDefault="00BD3CF7" w:rsidP="00BD3CF7">
      <w:pPr>
        <w:pStyle w:val="NormalWeb"/>
        <w:shd w:val="clear" w:color="auto" w:fill="FFFFFF"/>
        <w:spacing w:before="0" w:beforeAutospacing="0" w:after="0" w:afterAutospacing="0"/>
        <w:jc w:val="both"/>
        <w:rPr>
          <w:rStyle w:val="head1"/>
          <w:b/>
          <w:bCs/>
          <w:color w:val="000000"/>
        </w:rPr>
      </w:pPr>
    </w:p>
    <w:p w:rsidR="00BD3CF7" w:rsidRPr="00BE0E8C" w:rsidRDefault="00BD3CF7" w:rsidP="00BD3CF7">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Financial Literacy is one of the important strategies to spread awareness on financial behavior and keep households informed about various financial products and services. DAY-NRLM has trained and deployed a large number of cadre called ‘Financial Literacy Community Resource Persons (FL-CRPs)’ to carry out financial literacy camps at village level. Financial Literacy Centers (FLC) established by various banks may coordinate with respective SRLMs and utilize the services of FL-CRPs to conduct village camps on Financial Literacy.</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13 Data Sharing:</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Mantri Jeevan Jyoti Bima Yojana (PMJJBY) and Pradhan Mantri Suraksha Bima Yojana (PMSBY) with DAY-NRLM on agreed formats to facilitate higher enrollment and claim settlement under the mentioned schemes.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BD3CF7" w:rsidRPr="00BE0E8C" w:rsidRDefault="00BD3CF7" w:rsidP="00BD3CF7">
      <w:pPr>
        <w:pStyle w:val="head"/>
        <w:shd w:val="clear" w:color="auto" w:fill="FFFFFF"/>
        <w:spacing w:before="0" w:beforeAutospacing="0" w:after="0" w:afterAutospacing="0"/>
        <w:jc w:val="both"/>
        <w:rPr>
          <w:b/>
          <w:bCs/>
          <w:color w:val="000000"/>
        </w:rPr>
      </w:pPr>
    </w:p>
    <w:p w:rsidR="00BD3CF7" w:rsidRPr="00BE0E8C" w:rsidRDefault="00BD3CF7" w:rsidP="00BD3CF7">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lastRenderedPageBreak/>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Sakhi) with every bank branch involved in financing of SHGs.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BD3CF7" w:rsidRPr="00BE0E8C" w:rsidRDefault="00BD3CF7" w:rsidP="00BD3CF7">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BD3CF7" w:rsidRPr="00BE0E8C" w:rsidRDefault="00BD3CF7" w:rsidP="00BD3CF7">
      <w:pPr>
        <w:pStyle w:val="NormalWeb"/>
        <w:shd w:val="clear" w:color="auto" w:fill="FFFFFF"/>
        <w:spacing w:before="0" w:beforeAutospacing="0" w:after="0" w:afterAutospacing="0"/>
        <w:jc w:val="both"/>
        <w:rPr>
          <w:color w:val="000000"/>
        </w:rPr>
      </w:pPr>
    </w:p>
    <w:p w:rsidR="00BD3CF7" w:rsidRPr="00BE0E8C" w:rsidRDefault="00BD3CF7" w:rsidP="00BD3CF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BD3CF7" w:rsidRPr="00BE0E8C" w:rsidRDefault="000B2FC4" w:rsidP="00BD3CF7">
      <w:pPr>
        <w:pStyle w:val="NormalWeb"/>
        <w:pBdr>
          <w:bottom w:val="single" w:sz="12" w:space="1" w:color="auto"/>
        </w:pBdr>
        <w:shd w:val="clear" w:color="auto" w:fill="FFFFFF"/>
        <w:spacing w:before="0" w:beforeAutospacing="0" w:after="0" w:afterAutospacing="0"/>
        <w:rPr>
          <w:color w:val="000000"/>
        </w:rPr>
      </w:pPr>
      <w:hyperlink r:id="rId112" w:history="1">
        <w:r w:rsidR="00BD3CF7" w:rsidRPr="00BE0E8C">
          <w:rPr>
            <w:rStyle w:val="Hyperlink"/>
          </w:rPr>
          <w:t>https://www.rbi.org.in/Scripts/NotificationUser.aspx?Id=12062&amp;Mode=0</w:t>
        </w:r>
      </w:hyperlink>
    </w:p>
    <w:p w:rsidR="00F175D9" w:rsidRPr="00BE0E8C" w:rsidRDefault="00F175D9" w:rsidP="00F175D9">
      <w:pPr>
        <w:pStyle w:val="NormalWeb"/>
        <w:shd w:val="clear" w:color="auto" w:fill="FFFFFF"/>
        <w:spacing w:before="0" w:beforeAutospacing="0" w:after="0" w:afterAutospacing="0"/>
        <w:jc w:val="both"/>
        <w:rPr>
          <w:b/>
          <w:bCs/>
          <w:color w:val="000000"/>
        </w:rPr>
      </w:pPr>
      <w:r>
        <w:rPr>
          <w:rFonts w:ascii="Arial" w:hAnsi="Arial" w:cs="Arial"/>
          <w:color w:val="000000"/>
          <w:sz w:val="20"/>
          <w:szCs w:val="20"/>
        </w:rPr>
        <w:t>30.</w:t>
      </w:r>
      <w:r w:rsidRPr="00F175D9">
        <w:rPr>
          <w:b/>
          <w:bCs/>
          <w:color w:val="000000"/>
        </w:rPr>
        <w:t xml:space="preserve"> </w:t>
      </w:r>
      <w:r w:rsidRPr="00BE0E8C">
        <w:rPr>
          <w:b/>
          <w:bCs/>
          <w:color w:val="000000"/>
        </w:rPr>
        <w:t>Master Direction - Reserve Bank of India (Call, Notice and Term Money Markets) Directions, 2021</w:t>
      </w:r>
    </w:p>
    <w:p w:rsidR="00F175D9" w:rsidRPr="00BE0E8C" w:rsidRDefault="00F175D9" w:rsidP="00F175D9">
      <w:pPr>
        <w:pStyle w:val="NormalWeb"/>
        <w:shd w:val="clear" w:color="auto" w:fill="FFFFFF"/>
        <w:spacing w:before="0" w:beforeAutospacing="0" w:after="0" w:afterAutospacing="0"/>
        <w:jc w:val="both"/>
        <w:rPr>
          <w:b/>
          <w:bCs/>
          <w:color w:val="000000"/>
        </w:rPr>
      </w:pPr>
    </w:p>
    <w:p w:rsidR="00F175D9" w:rsidRPr="00BE0E8C" w:rsidRDefault="00F175D9" w:rsidP="00F175D9">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F175D9" w:rsidRPr="00BE0E8C" w:rsidRDefault="00F175D9" w:rsidP="00F175D9">
      <w:pPr>
        <w:pStyle w:val="NormalWeb"/>
        <w:shd w:val="clear" w:color="auto" w:fill="FFFFFF"/>
        <w:spacing w:before="0" w:beforeAutospacing="0" w:after="0" w:afterAutospacing="0"/>
        <w:jc w:val="both"/>
        <w:rPr>
          <w:i/>
          <w:color w:val="000000"/>
          <w:shd w:val="clear" w:color="auto" w:fill="FFFFFF"/>
        </w:rPr>
      </w:pPr>
    </w:p>
    <w:p w:rsidR="00F175D9" w:rsidRPr="00BE0E8C" w:rsidRDefault="00F175D9" w:rsidP="00F175D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F175D9" w:rsidRPr="00BE0E8C"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113" w:tgtFrame="_blank" w:history="1">
        <w:r w:rsidRPr="00BE0E8C">
          <w:rPr>
            <w:rStyle w:val="Hyperlink"/>
          </w:rPr>
          <w:t>Statement on Developmental and Regulatory Policies, Reserve Bank of India</w:t>
        </w:r>
      </w:hyperlink>
      <w:r w:rsidRPr="00BE0E8C">
        <w:rPr>
          <w:color w:val="000000"/>
        </w:rPr>
        <w:t>, issued as part of the </w:t>
      </w:r>
      <w:hyperlink r:id="rId114"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115" w:anchor="ANN" w:history="1">
        <w:r w:rsidRPr="00BE0E8C">
          <w:rPr>
            <w:rStyle w:val="Hyperlink"/>
          </w:rPr>
          <w:t>Directions</w:t>
        </w:r>
      </w:hyperlink>
      <w:r w:rsidRPr="00BE0E8C">
        <w:rPr>
          <w:color w:val="000000"/>
        </w:rPr>
        <w:t> are enclosed herewith.</w:t>
      </w:r>
    </w:p>
    <w:p w:rsidR="00F175D9" w:rsidRPr="00BE0E8C"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116" w:tgtFrame="_blank" w:history="1">
        <w:r w:rsidRPr="00BE0E8C">
          <w:rPr>
            <w:rStyle w:val="Hyperlink"/>
          </w:rPr>
          <w:t>FMRD Master Direction No. 2/2016-17 dated July 07, 2016</w:t>
        </w:r>
      </w:hyperlink>
      <w:r w:rsidRPr="00BE0E8C">
        <w:rPr>
          <w:color w:val="000000"/>
        </w:rPr>
        <w:t>, Direction No. </w:t>
      </w:r>
      <w:hyperlink r:id="rId117" w:tgtFrame="_blank" w:history="1">
        <w:r w:rsidRPr="00BE0E8C">
          <w:rPr>
            <w:rStyle w:val="Hyperlink"/>
          </w:rPr>
          <w:t>FMRD.DIRD.09/14.01.001/2018-19 dated October 29, 2018</w:t>
        </w:r>
      </w:hyperlink>
      <w:r w:rsidRPr="00BE0E8C">
        <w:rPr>
          <w:color w:val="000000"/>
        </w:rPr>
        <w:t> and Direction No. </w:t>
      </w:r>
      <w:hyperlink r:id="rId118"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F175D9" w:rsidRPr="00BE0E8C" w:rsidRDefault="00F175D9" w:rsidP="00F175D9">
      <w:pPr>
        <w:pStyle w:val="head"/>
        <w:shd w:val="clear" w:color="auto" w:fill="FFFFFF"/>
        <w:spacing w:before="0" w:beforeAutospacing="0" w:after="0" w:afterAutospacing="0"/>
        <w:jc w:val="both"/>
        <w:rPr>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F175D9" w:rsidRPr="00BE0E8C" w:rsidRDefault="00F175D9" w:rsidP="00F175D9">
      <w:pPr>
        <w:pStyle w:val="head"/>
        <w:shd w:val="clear" w:color="auto" w:fill="FFFFFF"/>
        <w:spacing w:before="0" w:beforeAutospacing="0" w:after="0" w:afterAutospacing="0"/>
        <w:jc w:val="both"/>
        <w:rPr>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2. Definitions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lastRenderedPageBreak/>
        <w:t>(a)</w:t>
      </w:r>
      <w:r w:rsidRPr="00BE0E8C">
        <w:rPr>
          <w:color w:val="000000"/>
        </w:rPr>
        <w:t> For the purpose of these Directions, unless the context otherwise requires:</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(ja), (da) and (nc), of section 5 respectively thereof, or a “cooperative bank” as defined in clause (cci) of section 5 read with section 56 of the said Act;</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19"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20" w:tgtFrame="_blank" w:history="1">
        <w:r w:rsidRPr="00BE0E8C">
          <w:rPr>
            <w:rStyle w:val="Hyperlink"/>
          </w:rPr>
          <w:t>Guidelines for Licensing of Payments Banks” dated November 27, 2014</w:t>
        </w:r>
      </w:hyperlink>
      <w:r w:rsidRPr="00BE0E8C">
        <w:rPr>
          <w:color w:val="000000"/>
        </w:rPr>
        <w:t>, as amended from time to time;</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21" w:tgtFrame="_blank" w:history="1">
        <w:r w:rsidRPr="00BE0E8C">
          <w:rPr>
            <w:rStyle w:val="Hyperlink"/>
          </w:rPr>
          <w:t>Guidelines for Licensing of Small Finance Banks” dated November 27, 2014</w:t>
        </w:r>
      </w:hyperlink>
      <w:r w:rsidRPr="00BE0E8C">
        <w:rPr>
          <w:color w:val="000000"/>
        </w:rPr>
        <w:t>, as amended from time to time;</w:t>
      </w:r>
    </w:p>
    <w:p w:rsidR="00F175D9" w:rsidRPr="00BE0E8C" w:rsidRDefault="00F175D9" w:rsidP="00F175D9">
      <w:pPr>
        <w:pStyle w:val="NormalWeb"/>
        <w:numPr>
          <w:ilvl w:val="0"/>
          <w:numId w:val="20"/>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F175D9"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3. Participants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lastRenderedPageBreak/>
        <w:t>Payment Banks;</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t>Small Finance Banks;</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t>Regional Rural Banks;</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F175D9" w:rsidRPr="00BE0E8C" w:rsidRDefault="00F175D9" w:rsidP="00F175D9">
      <w:pPr>
        <w:pStyle w:val="NormalWeb"/>
        <w:numPr>
          <w:ilvl w:val="0"/>
          <w:numId w:val="21"/>
        </w:numPr>
        <w:shd w:val="clear" w:color="auto" w:fill="FFFFFF"/>
        <w:spacing w:before="0" w:beforeAutospacing="0" w:after="0" w:afterAutospacing="0"/>
        <w:jc w:val="both"/>
        <w:rPr>
          <w:color w:val="000000"/>
        </w:rPr>
      </w:pPr>
      <w:r w:rsidRPr="00BE0E8C">
        <w:rPr>
          <w:color w:val="000000"/>
        </w:rPr>
        <w:t>Primary Dealers.</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4. Prudential limits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22" w:anchor="T1" w:history="1">
        <w:r w:rsidRPr="00BE0E8C">
          <w:rPr>
            <w:rStyle w:val="Hyperlink"/>
          </w:rPr>
          <w:t>Table 1</w:t>
        </w:r>
      </w:hyperlink>
      <w:r w:rsidRPr="00BE0E8C">
        <w:rPr>
          <w:color w:val="000000"/>
        </w:rPr>
        <w:t>.</w:t>
      </w:r>
    </w:p>
    <w:p w:rsidR="00F175D9" w:rsidRPr="00BE0E8C" w:rsidRDefault="00F175D9" w:rsidP="00F175D9">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3338"/>
        <w:gridCol w:w="4053"/>
      </w:tblGrid>
      <w:tr w:rsidR="00F175D9" w:rsidRPr="00BE0E8C" w:rsidTr="00B02BBD">
        <w:trPr>
          <w:jc w:val="center"/>
        </w:trPr>
        <w:tc>
          <w:tcPr>
            <w:tcW w:w="0" w:type="auto"/>
            <w:gridSpan w:val="3"/>
            <w:tcMar>
              <w:top w:w="0" w:type="dxa"/>
              <w:left w:w="45" w:type="dxa"/>
              <w:bottom w:w="0" w:type="dxa"/>
              <w:right w:w="45" w:type="dxa"/>
            </w:tcMar>
            <w:vAlign w:val="cente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F175D9" w:rsidRPr="00BE0E8C" w:rsidTr="00B02BBD">
        <w:trPr>
          <w:jc w:val="center"/>
        </w:trPr>
        <w:tc>
          <w:tcPr>
            <w:tcW w:w="350" w:type="pct"/>
            <w:tcMar>
              <w:top w:w="0" w:type="dxa"/>
              <w:left w:w="45" w:type="dxa"/>
              <w:bottom w:w="0" w:type="dxa"/>
              <w:right w:w="45" w:type="dxa"/>
            </w:tcMar>
            <w:vAlign w:val="cente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F175D9" w:rsidRPr="00BE0E8C" w:rsidTr="00B02BBD">
        <w:trPr>
          <w:jc w:val="center"/>
        </w:trPr>
        <w:tc>
          <w:tcPr>
            <w:tcW w:w="0" w:type="auto"/>
            <w:tcMar>
              <w:top w:w="0" w:type="dxa"/>
              <w:left w:w="45" w:type="dxa"/>
              <w:bottom w:w="0" w:type="dxa"/>
              <w:right w:w="45" w:type="dxa"/>
            </w:tcMa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F175D9" w:rsidRPr="00BE0E8C" w:rsidRDefault="00F175D9"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F175D9" w:rsidRPr="00BE0E8C" w:rsidRDefault="00F175D9" w:rsidP="00B02BBD">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F175D9" w:rsidRPr="00BE0E8C" w:rsidRDefault="00F175D9" w:rsidP="00B02BBD">
            <w:pPr>
              <w:pStyle w:val="NormalWeb"/>
              <w:spacing w:before="0" w:beforeAutospacing="0" w:after="0" w:afterAutospacing="0"/>
              <w:jc w:val="both"/>
              <w:rPr>
                <w:color w:val="000000"/>
              </w:rPr>
            </w:pPr>
            <w:r w:rsidRPr="00BE0E8C">
              <w:rPr>
                <w:color w:val="000000"/>
              </w:rPr>
              <w:t>(ii) 125% of capital funds on any given day.</w:t>
            </w:r>
          </w:p>
        </w:tc>
      </w:tr>
      <w:tr w:rsidR="00F175D9" w:rsidRPr="00BE0E8C" w:rsidTr="00B02BBD">
        <w:trPr>
          <w:jc w:val="center"/>
        </w:trPr>
        <w:tc>
          <w:tcPr>
            <w:tcW w:w="0" w:type="auto"/>
            <w:tcMar>
              <w:top w:w="0" w:type="dxa"/>
              <w:left w:w="45" w:type="dxa"/>
              <w:bottom w:w="0" w:type="dxa"/>
              <w:right w:w="45" w:type="dxa"/>
            </w:tcMa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F175D9" w:rsidRPr="00BE0E8C" w:rsidRDefault="00F175D9"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F175D9" w:rsidRPr="00BE0E8C" w:rsidRDefault="00F175D9" w:rsidP="00B02BBD">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F175D9" w:rsidRPr="00BE0E8C" w:rsidTr="00B02BBD">
        <w:trPr>
          <w:jc w:val="center"/>
        </w:trPr>
        <w:tc>
          <w:tcPr>
            <w:tcW w:w="0" w:type="auto"/>
            <w:tcMar>
              <w:top w:w="0" w:type="dxa"/>
              <w:left w:w="45" w:type="dxa"/>
              <w:bottom w:w="0" w:type="dxa"/>
              <w:right w:w="45" w:type="dxa"/>
            </w:tcMar>
            <w:hideMark/>
          </w:tcPr>
          <w:p w:rsidR="00F175D9" w:rsidRPr="00BE0E8C" w:rsidRDefault="00F175D9" w:rsidP="00B02BBD">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F175D9" w:rsidRPr="00BE0E8C" w:rsidRDefault="00F175D9" w:rsidP="00B02BBD">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F175D9" w:rsidRPr="00BE0E8C" w:rsidRDefault="00F175D9" w:rsidP="00B02BBD">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Clearcorp Dealing System Ltd., or any other NDS-CALL system operator authorised by the Reserve Bank for setting of limits in the NDS-CALL platform, under advice to the Financial Markets Regulation Department (FMRD) of the Reserve Bank through </w:t>
      </w:r>
      <w:hyperlink r:id="rId123" w:tgtFrame="_blank" w:history="1">
        <w:r w:rsidRPr="00BE0E8C">
          <w:rPr>
            <w:rStyle w:val="Hyperlink"/>
          </w:rPr>
          <w:t>e-mail</w:t>
        </w:r>
      </w:hyperlink>
      <w:r w:rsidRPr="00BE0E8C">
        <w:rPr>
          <w:color w:val="000000"/>
        </w:rPr>
        <w:t>.</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5. General guidelines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lastRenderedPageBreak/>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Any misreporting or multiple reporting of the same OTC markets deal by a counterparty shall be immediately brought to the notice of the Clearcorp Dealing System Ltd., or any other NDS-CALL system operator authorised by the Reserve Bank and also to the Financial Markets Regulation Department, Reserve Bank of India, Central Office, Fort, Mumbai, through </w:t>
      </w:r>
      <w:hyperlink r:id="rId124" w:history="1">
        <w:r w:rsidRPr="00BE0E8C">
          <w:rPr>
            <w:rStyle w:val="Hyperlink"/>
          </w:rPr>
          <w:t>email</w:t>
        </w:r>
      </w:hyperlink>
      <w:r w:rsidRPr="00BE0E8C">
        <w:rPr>
          <w:color w:val="000000"/>
        </w:rPr>
        <w:t>.</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F175D9" w:rsidRPr="00BE0E8C" w:rsidRDefault="00F175D9" w:rsidP="00F175D9">
      <w:pPr>
        <w:pStyle w:val="NormalWeb"/>
        <w:shd w:val="clear" w:color="auto" w:fill="FFFFFF"/>
        <w:spacing w:before="0" w:beforeAutospacing="0" w:after="0" w:afterAutospacing="0"/>
        <w:jc w:val="both"/>
        <w:rPr>
          <w:rStyle w:val="head1"/>
          <w:b/>
          <w:bCs/>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rStyle w:val="head1"/>
          <w:b/>
          <w:bCs/>
          <w:color w:val="000000"/>
        </w:rPr>
        <w:lastRenderedPageBreak/>
        <w:t>11.</w:t>
      </w:r>
      <w:r w:rsidRPr="00BE0E8C">
        <w:rPr>
          <w:color w:val="000000"/>
        </w:rPr>
        <w:t> These Directions shall apply to Call, Notice and Term Money transactions entered into from the date these Directions come into force. Provisions of Section I of the </w:t>
      </w:r>
      <w:hyperlink r:id="rId125" w:tgtFrame="_blank" w:history="1">
        <w:r w:rsidRPr="00BE0E8C">
          <w:rPr>
            <w:rStyle w:val="Hyperlink"/>
          </w:rPr>
          <w:t>FMRD Master Direction No. 2/2016-17 dated July 07, 2016</w:t>
        </w:r>
      </w:hyperlink>
      <w:r w:rsidRPr="00BE0E8C">
        <w:rPr>
          <w:color w:val="000000"/>
        </w:rPr>
        <w:t>; Direction No. </w:t>
      </w:r>
      <w:hyperlink r:id="rId126" w:tgtFrame="_blank" w:history="1">
        <w:r w:rsidRPr="00BE0E8C">
          <w:rPr>
            <w:rStyle w:val="Hyperlink"/>
          </w:rPr>
          <w:t>FMRD.DIRD.09/14.01.001/2018-19 dated October 29, 2018</w:t>
        </w:r>
      </w:hyperlink>
      <w:r w:rsidRPr="00BE0E8C">
        <w:rPr>
          <w:color w:val="000000"/>
        </w:rPr>
        <w:t> and Direction No. </w:t>
      </w:r>
      <w:hyperlink r:id="rId127"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F175D9" w:rsidRDefault="00F175D9" w:rsidP="00F175D9">
      <w:pPr>
        <w:pStyle w:val="NormalWeb"/>
        <w:pBdr>
          <w:bottom w:val="single" w:sz="12" w:space="1" w:color="auto"/>
        </w:pBdr>
        <w:shd w:val="clear" w:color="auto" w:fill="FFFFFF"/>
        <w:spacing w:before="0" w:beforeAutospacing="0" w:after="0" w:afterAutospacing="0"/>
        <w:jc w:val="both"/>
      </w:pPr>
    </w:p>
    <w:p w:rsidR="00F175D9" w:rsidRPr="00BE0E8C" w:rsidRDefault="000B2FC4" w:rsidP="00F175D9">
      <w:pPr>
        <w:pStyle w:val="NormalWeb"/>
        <w:pBdr>
          <w:bottom w:val="single" w:sz="12" w:space="1" w:color="auto"/>
        </w:pBdr>
        <w:shd w:val="clear" w:color="auto" w:fill="FFFFFF"/>
        <w:spacing w:before="0" w:beforeAutospacing="0" w:after="0" w:afterAutospacing="0"/>
        <w:jc w:val="both"/>
        <w:rPr>
          <w:color w:val="000000"/>
        </w:rPr>
      </w:pPr>
      <w:hyperlink r:id="rId128" w:history="1">
        <w:r w:rsidR="00F175D9" w:rsidRPr="00BE0E8C">
          <w:rPr>
            <w:rStyle w:val="Hyperlink"/>
          </w:rPr>
          <w:t>https://www.rbi.org.in/Scripts/NotificationUser.aspx?Id=12061&amp;Mode=0</w:t>
        </w:r>
      </w:hyperlink>
    </w:p>
    <w:p w:rsidR="00F175D9" w:rsidRPr="00BE0E8C" w:rsidRDefault="00F175D9" w:rsidP="00F175D9">
      <w:pPr>
        <w:pStyle w:val="NormalWeb"/>
        <w:shd w:val="clear" w:color="auto" w:fill="FFFFFF"/>
        <w:spacing w:before="0" w:beforeAutospacing="0" w:after="0" w:afterAutospacing="0"/>
        <w:jc w:val="both"/>
        <w:rPr>
          <w:b/>
          <w:bCs/>
          <w:color w:val="000000"/>
        </w:rPr>
      </w:pPr>
      <w:r>
        <w:rPr>
          <w:b/>
          <w:bCs/>
          <w:color w:val="000000"/>
        </w:rPr>
        <w:t>31.</w:t>
      </w:r>
      <w:r w:rsidRPr="00F175D9">
        <w:rPr>
          <w:b/>
          <w:bCs/>
          <w:color w:val="000000"/>
        </w:rPr>
        <w:t xml:space="preserve"> </w:t>
      </w:r>
      <w:r w:rsidRPr="00BE0E8C">
        <w:rPr>
          <w:b/>
          <w:bCs/>
          <w:color w:val="000000"/>
        </w:rPr>
        <w:t>Amendment to Master Direction (MD) on KYC – KYC norms for Self Help Groups (SHGs)</w:t>
      </w:r>
    </w:p>
    <w:p w:rsidR="00F175D9" w:rsidRPr="00BE0E8C" w:rsidRDefault="00F175D9" w:rsidP="00F175D9">
      <w:pPr>
        <w:pStyle w:val="NormalWeb"/>
        <w:shd w:val="clear" w:color="auto" w:fill="FFFFFF"/>
        <w:spacing w:before="0" w:beforeAutospacing="0" w:after="0" w:afterAutospacing="0"/>
        <w:jc w:val="both"/>
        <w:rPr>
          <w:b/>
          <w:color w:val="000000"/>
        </w:rPr>
      </w:pPr>
    </w:p>
    <w:p w:rsidR="00F175D9" w:rsidRPr="00BE0E8C" w:rsidRDefault="00F175D9" w:rsidP="00F175D9">
      <w:pPr>
        <w:pStyle w:val="NormalWeb"/>
        <w:shd w:val="clear" w:color="auto" w:fill="FFFFFF"/>
        <w:spacing w:before="0" w:beforeAutospacing="0" w:after="0" w:afterAutospacing="0"/>
        <w:jc w:val="both"/>
        <w:rPr>
          <w:b/>
          <w:color w:val="000000"/>
        </w:rPr>
      </w:pPr>
      <w:r w:rsidRPr="00BE0E8C">
        <w:rPr>
          <w:b/>
          <w:color w:val="000000"/>
        </w:rPr>
        <w:t>RBI/2021-22/10 DOR.AML.BC.No.1/14.01.001/2021-22</w:t>
      </w:r>
      <w:r w:rsidRPr="00BE0E8C">
        <w:rPr>
          <w:b/>
          <w:color w:val="000000"/>
        </w:rPr>
        <w:tab/>
      </w:r>
      <w:r w:rsidRPr="00BE0E8C">
        <w:rPr>
          <w:b/>
          <w:color w:val="000000"/>
        </w:rPr>
        <w:tab/>
      </w:r>
      <w:r w:rsidRPr="00BE0E8C">
        <w:rPr>
          <w:b/>
          <w:color w:val="000000"/>
        </w:rPr>
        <w:tab/>
        <w:t>April 1, 2021</w:t>
      </w:r>
    </w:p>
    <w:p w:rsidR="00F175D9" w:rsidRPr="00BE0E8C" w:rsidRDefault="00F175D9" w:rsidP="00F175D9">
      <w:pPr>
        <w:pStyle w:val="NormalWeb"/>
        <w:shd w:val="clear" w:color="auto" w:fill="FFFFFF"/>
        <w:spacing w:before="0" w:beforeAutospacing="0" w:after="0" w:afterAutospacing="0"/>
        <w:jc w:val="both"/>
        <w:rPr>
          <w:i/>
          <w:color w:val="000000"/>
          <w:shd w:val="clear" w:color="auto" w:fill="FFFFFF"/>
        </w:rPr>
      </w:pPr>
    </w:p>
    <w:p w:rsidR="00F175D9" w:rsidRPr="00BE0E8C" w:rsidRDefault="00F175D9" w:rsidP="00F175D9">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F175D9" w:rsidRPr="00BE0E8C"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129"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F175D9" w:rsidRPr="00BE0E8C" w:rsidRDefault="00F175D9" w:rsidP="00F175D9">
      <w:pPr>
        <w:pStyle w:val="NormalWeb"/>
        <w:shd w:val="clear" w:color="auto" w:fill="FFFFFF"/>
        <w:spacing w:before="0" w:beforeAutospacing="0" w:after="0" w:afterAutospacing="0"/>
        <w:jc w:val="both"/>
        <w:rPr>
          <w:color w:val="000000"/>
        </w:rPr>
      </w:pPr>
    </w:p>
    <w:p w:rsidR="00F175D9" w:rsidRPr="00BE0E8C" w:rsidRDefault="00F175D9" w:rsidP="00F175D9">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F175D9" w:rsidRDefault="00F175D9" w:rsidP="00F175D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3626EC" w:rsidRPr="00BE0E8C" w:rsidRDefault="003626EC" w:rsidP="003626EC">
      <w:pPr>
        <w:pStyle w:val="NormalWeb"/>
        <w:shd w:val="clear" w:color="auto" w:fill="FFFFFF"/>
        <w:spacing w:before="0" w:beforeAutospacing="0" w:after="0" w:afterAutospacing="0"/>
        <w:jc w:val="both"/>
        <w:rPr>
          <w:b/>
          <w:bCs/>
          <w:color w:val="000000"/>
        </w:rPr>
      </w:pPr>
      <w:r>
        <w:rPr>
          <w:b/>
          <w:bCs/>
          <w:color w:val="000000"/>
        </w:rPr>
        <w:t>32.</w:t>
      </w:r>
      <w:r w:rsidRPr="003626EC">
        <w:rPr>
          <w:b/>
          <w:bCs/>
          <w:color w:val="000000"/>
        </w:rPr>
        <w:t xml:space="preserve"> </w:t>
      </w:r>
      <w:r w:rsidRPr="00BE0E8C">
        <w:rPr>
          <w:b/>
          <w:bCs/>
          <w:color w:val="000000"/>
        </w:rPr>
        <w:t>Framework for processing of e-mandates for recurring online transactions</w:t>
      </w:r>
    </w:p>
    <w:p w:rsidR="003626EC" w:rsidRPr="00BE0E8C" w:rsidRDefault="003626EC" w:rsidP="003626EC">
      <w:pPr>
        <w:pStyle w:val="NormalWeb"/>
        <w:shd w:val="clear" w:color="auto" w:fill="FFFFFF"/>
        <w:spacing w:before="0" w:beforeAutospacing="0" w:after="0" w:afterAutospacing="0"/>
        <w:jc w:val="both"/>
        <w:rPr>
          <w:b/>
          <w:color w:val="000000"/>
        </w:rPr>
      </w:pPr>
    </w:p>
    <w:p w:rsidR="003626EC" w:rsidRPr="00BE0E8C" w:rsidRDefault="003626EC" w:rsidP="003626EC">
      <w:pPr>
        <w:pStyle w:val="NormalWeb"/>
        <w:shd w:val="clear" w:color="auto" w:fill="FFFFFF"/>
        <w:spacing w:before="0" w:beforeAutospacing="0" w:after="0" w:afterAutospacing="0"/>
        <w:jc w:val="both"/>
        <w:rPr>
          <w:b/>
          <w:color w:val="000000"/>
        </w:rPr>
      </w:pPr>
      <w:r w:rsidRPr="00BE0E8C">
        <w:rPr>
          <w:b/>
          <w:color w:val="000000"/>
        </w:rPr>
        <w:t xml:space="preserve">RBI/2020-21/118 CO.DPSS.POLC.No.S34/02-14-003/2020-2021 </w:t>
      </w:r>
      <w:r w:rsidRPr="00BE0E8C">
        <w:rPr>
          <w:b/>
          <w:color w:val="000000"/>
        </w:rPr>
        <w:tab/>
        <w:t>March 31, 2021</w:t>
      </w:r>
    </w:p>
    <w:p w:rsidR="003626EC" w:rsidRPr="00BE0E8C" w:rsidRDefault="003626EC" w:rsidP="003626EC">
      <w:pPr>
        <w:pStyle w:val="NormalWeb"/>
        <w:shd w:val="clear" w:color="auto" w:fill="FFFFFF"/>
        <w:spacing w:before="0" w:beforeAutospacing="0" w:after="0" w:afterAutospacing="0"/>
        <w:jc w:val="both"/>
        <w:rPr>
          <w:color w:val="000000"/>
        </w:rPr>
      </w:pPr>
    </w:p>
    <w:p w:rsidR="003626EC" w:rsidRPr="00BE0E8C" w:rsidRDefault="003626EC" w:rsidP="003626EC">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Scheduled Commercial Banks, including Regional Rural Banks /Urban Co-operative Banks / State Co-operative Banks /District Central Co-operative Banks / Payments Banks /Small Finance Banks / Local Area Banks / Card Payment Networks /Non-bank Prepaid Payment Instrument Issuers /National Payments Corporation of India</w:t>
      </w:r>
    </w:p>
    <w:p w:rsidR="003626EC" w:rsidRPr="00BE0E8C" w:rsidRDefault="003626EC" w:rsidP="003626EC">
      <w:pPr>
        <w:pStyle w:val="NormalWeb"/>
        <w:shd w:val="clear" w:color="auto" w:fill="FFFFFF"/>
        <w:spacing w:before="0" w:beforeAutospacing="0" w:after="0" w:afterAutospacing="0"/>
        <w:jc w:val="both"/>
        <w:rPr>
          <w:color w:val="000000"/>
        </w:rPr>
      </w:pPr>
    </w:p>
    <w:p w:rsidR="003626EC" w:rsidRPr="00BE0E8C" w:rsidRDefault="003626EC" w:rsidP="003626EC">
      <w:pPr>
        <w:pStyle w:val="NormalWeb"/>
        <w:shd w:val="clear" w:color="auto" w:fill="FFFFFF"/>
        <w:spacing w:before="0" w:beforeAutospacing="0" w:after="0" w:afterAutospacing="0"/>
        <w:jc w:val="both"/>
        <w:rPr>
          <w:color w:val="000000"/>
        </w:rPr>
      </w:pPr>
      <w:r w:rsidRPr="00BE0E8C">
        <w:rPr>
          <w:color w:val="000000"/>
        </w:rPr>
        <w:t>A reference is invited to our </w:t>
      </w:r>
      <w:hyperlink r:id="rId130" w:tgtFrame="_blank" w:history="1">
        <w:r w:rsidRPr="00BE0E8C">
          <w:rPr>
            <w:rStyle w:val="Hyperlink"/>
          </w:rPr>
          <w:t>circulars DPSS.CO.PD.No.447/02.14.003/2019-20 dated August 21, 2019</w:t>
        </w:r>
      </w:hyperlink>
      <w:r w:rsidRPr="00BE0E8C">
        <w:rPr>
          <w:color w:val="000000"/>
        </w:rPr>
        <w:t>, </w:t>
      </w:r>
      <w:hyperlink r:id="rId131" w:tgtFrame="_blank" w:history="1">
        <w:r w:rsidRPr="00BE0E8C">
          <w:rPr>
            <w:rStyle w:val="Hyperlink"/>
          </w:rPr>
          <w:t>DPSS.CO.PD.No.1324/02.23.001/2019-20 dated January 10, 2020</w:t>
        </w:r>
      </w:hyperlink>
      <w:r w:rsidRPr="00BE0E8C">
        <w:rPr>
          <w:color w:val="000000"/>
        </w:rPr>
        <w:t> and </w:t>
      </w:r>
      <w:hyperlink r:id="rId132" w:tgtFrame="_blank" w:history="1">
        <w:r w:rsidRPr="00BE0E8C">
          <w:rPr>
            <w:rStyle w:val="Hyperlink"/>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3626EC" w:rsidRPr="00BE0E8C" w:rsidRDefault="003626EC" w:rsidP="003626EC">
      <w:pPr>
        <w:pStyle w:val="NormalWeb"/>
        <w:shd w:val="clear" w:color="auto" w:fill="FFFFFF"/>
        <w:spacing w:before="0" w:beforeAutospacing="0" w:after="0" w:afterAutospacing="0"/>
        <w:jc w:val="both"/>
        <w:rPr>
          <w:color w:val="000000"/>
        </w:rPr>
      </w:pPr>
    </w:p>
    <w:p w:rsidR="003626EC" w:rsidRPr="00BE0E8C" w:rsidRDefault="003626EC" w:rsidP="003626EC">
      <w:pPr>
        <w:pStyle w:val="NormalWeb"/>
        <w:shd w:val="clear" w:color="auto" w:fill="FFFFFF"/>
        <w:spacing w:before="0" w:beforeAutospacing="0" w:after="0" w:afterAutospacing="0"/>
        <w:jc w:val="both"/>
        <w:rPr>
          <w:color w:val="000000"/>
        </w:rPr>
      </w:pPr>
      <w:r w:rsidRPr="00BE0E8C">
        <w:rPr>
          <w:color w:val="000000"/>
        </w:rPr>
        <w:t xml:space="preserve">2. It is, however, noted that the progress of onboarding existing as well as new mandates of customers as per the framework is not satisfactory. Keeping in view the requests of some stakeholders and to prevent any inconvenience to customers, it has been decided, as a one-time measure, to extend the timeline for ensuring full compliance to the framework till September 30, </w:t>
      </w:r>
      <w:r w:rsidRPr="00BE0E8C">
        <w:rPr>
          <w:color w:val="000000"/>
        </w:rPr>
        <w:lastRenderedPageBreak/>
        <w:t>2021. During the extended timeline, no new mandate for recurring online transactions shall be registered by stakeholders, unless such mandates are compliant with the framework.</w:t>
      </w:r>
    </w:p>
    <w:p w:rsidR="003626EC" w:rsidRPr="00BE0E8C" w:rsidRDefault="003626EC" w:rsidP="003626EC">
      <w:pPr>
        <w:pStyle w:val="NormalWeb"/>
        <w:shd w:val="clear" w:color="auto" w:fill="FFFFFF"/>
        <w:spacing w:before="0" w:beforeAutospacing="0" w:after="0" w:afterAutospacing="0"/>
        <w:jc w:val="both"/>
        <w:rPr>
          <w:color w:val="000000"/>
        </w:rPr>
      </w:pPr>
    </w:p>
    <w:p w:rsidR="003626EC" w:rsidRPr="00BE0E8C" w:rsidRDefault="003626EC" w:rsidP="003626EC">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3626EC" w:rsidRPr="00BE0E8C" w:rsidRDefault="003626EC" w:rsidP="003626EC">
      <w:pPr>
        <w:pStyle w:val="NormalWeb"/>
        <w:shd w:val="clear" w:color="auto" w:fill="FFFFFF"/>
        <w:spacing w:before="0" w:beforeAutospacing="0" w:after="0" w:afterAutospacing="0"/>
        <w:jc w:val="both"/>
        <w:rPr>
          <w:color w:val="000000"/>
        </w:rPr>
      </w:pPr>
    </w:p>
    <w:p w:rsidR="003626EC" w:rsidRPr="00BE0E8C" w:rsidRDefault="003626EC" w:rsidP="003626EC">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3626EC" w:rsidRPr="00BE0E8C" w:rsidRDefault="003626EC" w:rsidP="003626EC">
      <w:pPr>
        <w:pStyle w:val="NormalWeb"/>
        <w:pBdr>
          <w:bottom w:val="single" w:sz="12" w:space="1" w:color="auto"/>
        </w:pBdr>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b/>
          <w:bCs/>
          <w:color w:val="000000"/>
        </w:rPr>
      </w:pPr>
      <w:r>
        <w:rPr>
          <w:b/>
          <w:bCs/>
          <w:color w:val="000000"/>
        </w:rPr>
        <w:t>33.</w:t>
      </w:r>
      <w:r w:rsidRPr="00F40E33">
        <w:rPr>
          <w:b/>
          <w:bCs/>
          <w:color w:val="000000"/>
        </w:rPr>
        <w:t xml:space="preserve"> </w:t>
      </w:r>
      <w:r w:rsidRPr="00BE0E8C">
        <w:rPr>
          <w:b/>
          <w:bCs/>
          <w:color w:val="000000"/>
        </w:rPr>
        <w:t>Guidelines on Regulation of Payment Aggregators and Payment Gateways</w:t>
      </w:r>
    </w:p>
    <w:p w:rsidR="00F40E33" w:rsidRPr="00BE0E8C" w:rsidRDefault="00F40E33" w:rsidP="00F40E33">
      <w:pPr>
        <w:pStyle w:val="NormalWeb"/>
        <w:shd w:val="clear" w:color="auto" w:fill="FFFFFF"/>
        <w:spacing w:before="0" w:beforeAutospacing="0" w:after="0" w:afterAutospacing="0"/>
        <w:jc w:val="both"/>
        <w:rPr>
          <w:b/>
          <w:color w:val="000000"/>
        </w:rPr>
      </w:pPr>
    </w:p>
    <w:p w:rsidR="00F40E33" w:rsidRPr="00BE0E8C" w:rsidRDefault="00F40E33" w:rsidP="00F40E33">
      <w:pPr>
        <w:pStyle w:val="NormalWeb"/>
        <w:shd w:val="clear" w:color="auto" w:fill="FFFFFF"/>
        <w:spacing w:before="0" w:beforeAutospacing="0" w:after="0" w:afterAutospacing="0"/>
        <w:jc w:val="both"/>
        <w:rPr>
          <w:b/>
          <w:color w:val="000000"/>
        </w:rPr>
      </w:pPr>
      <w:r w:rsidRPr="00BE0E8C">
        <w:rPr>
          <w:b/>
          <w:color w:val="000000"/>
        </w:rPr>
        <w:t>RBI/2020-21/117 CO.DPSS.POLC.No.S33/02-14-008/2020-2021</w:t>
      </w:r>
      <w:r w:rsidRPr="00BE0E8C">
        <w:rPr>
          <w:b/>
          <w:color w:val="000000"/>
        </w:rPr>
        <w:tab/>
      </w:r>
      <w:r w:rsidRPr="00BE0E8C">
        <w:rPr>
          <w:b/>
          <w:color w:val="000000"/>
        </w:rPr>
        <w:tab/>
        <w:t>March 31, 2021</w:t>
      </w:r>
    </w:p>
    <w:p w:rsidR="00F40E33" w:rsidRPr="00BE0E8C" w:rsidRDefault="00F40E33" w:rsidP="00F40E33">
      <w:pPr>
        <w:pStyle w:val="NormalWeb"/>
        <w:shd w:val="clear" w:color="auto" w:fill="FFFFFF"/>
        <w:spacing w:before="0" w:beforeAutospacing="0" w:after="0" w:afterAutospacing="0"/>
        <w:jc w:val="both"/>
        <w:rPr>
          <w:i/>
          <w:color w:val="000000"/>
        </w:rPr>
      </w:pPr>
    </w:p>
    <w:p w:rsidR="00F40E33" w:rsidRPr="00BE0E8C" w:rsidRDefault="00F40E33" w:rsidP="00F40E33">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We invite a reference to our </w:t>
      </w:r>
      <w:hyperlink r:id="rId133" w:tgtFrame="_blank" w:history="1">
        <w:r w:rsidRPr="00BE0E8C">
          <w:rPr>
            <w:rStyle w:val="Hyperlink"/>
          </w:rPr>
          <w:t>circular DPSS.CO.PD.No.1810/02.14.008/2019-20 dated March 17, 2020</w:t>
        </w:r>
      </w:hyperlink>
      <w:r w:rsidRPr="00BE0E8C">
        <w:rPr>
          <w:color w:val="000000"/>
        </w:rPr>
        <w:t> (as updated from time to time) and the clarification dated September 17, 2020 issued on the subject (</w:t>
      </w:r>
      <w:hyperlink r:id="rId134" w:anchor="ANN1" w:history="1">
        <w:r w:rsidRPr="00BE0E8C">
          <w:rPr>
            <w:rStyle w:val="Hyperlink"/>
          </w:rPr>
          <w:t>Annex</w:t>
        </w:r>
      </w:hyperlink>
      <w:r w:rsidRPr="00BE0E8C">
        <w:rPr>
          <w:color w:val="000000"/>
        </w:rPr>
        <w:t>). Accordingly, neither the authorised Payment Aggregators (PAs) nor the merchants on-boarded by them can store customer card credentials within their database or server.</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135" w:tgtFrame="_blank" w:history="1">
        <w:r w:rsidRPr="00BE0E8C">
          <w:rPr>
            <w:rStyle w:val="Hyperlink"/>
          </w:rPr>
          <w:t>circular dated March 17, 2020</w:t>
        </w:r>
      </w:hyperlink>
      <w:r w:rsidRPr="00BE0E8C">
        <w:rPr>
          <w:color w:val="000000"/>
        </w:rPr>
        <w:t> cited above and our </w:t>
      </w:r>
      <w:hyperlink r:id="rId136" w:tgtFrame="_blank" w:history="1">
        <w:r w:rsidRPr="00BE0E8C">
          <w:rPr>
            <w:rStyle w:val="Hyperlink"/>
          </w:rPr>
          <w:t>circular DPSS.CO.PD No.1463/02.14.003/2018-19 dated January 08, 2019</w:t>
        </w:r>
      </w:hyperlink>
      <w:r w:rsidRPr="00BE0E8C">
        <w:rPr>
          <w:color w:val="000000"/>
        </w:rPr>
        <w:t> on “Tokenisation – Card transactions”. All other provisions of the </w:t>
      </w:r>
      <w:hyperlink r:id="rId137" w:tgtFrame="_blank" w:history="1">
        <w:r w:rsidRPr="00BE0E8C">
          <w:rPr>
            <w:rStyle w:val="Hyperlink"/>
          </w:rPr>
          <w:t>circular dated March 17, 2020</w:t>
        </w:r>
      </w:hyperlink>
      <w:r w:rsidRPr="00BE0E8C">
        <w:rPr>
          <w:color w:val="000000"/>
        </w:rPr>
        <w:t> referred to above, shall remain unchanged.</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 This directive is issued under Section 10 (2) read with Section 18 of Payment and Settlement Systems Act, 2007 (Act 51 of 2007).</w:t>
      </w:r>
    </w:p>
    <w:p w:rsidR="00F40E33" w:rsidRPr="00BE0E8C" w:rsidRDefault="00F40E33" w:rsidP="00F40E33">
      <w:pPr>
        <w:pStyle w:val="head"/>
        <w:shd w:val="clear" w:color="auto" w:fill="FFFFFF"/>
        <w:spacing w:before="0" w:beforeAutospacing="0" w:after="0" w:afterAutospacing="0"/>
        <w:jc w:val="right"/>
        <w:rPr>
          <w:b/>
          <w:bCs/>
          <w:color w:val="000000"/>
        </w:rPr>
      </w:pPr>
    </w:p>
    <w:p w:rsidR="00F40E33" w:rsidRPr="00BE0E8C" w:rsidRDefault="00F40E33" w:rsidP="00F40E33">
      <w:pPr>
        <w:pStyle w:val="head"/>
        <w:shd w:val="clear" w:color="auto" w:fill="FFFFFF"/>
        <w:spacing w:before="0" w:beforeAutospacing="0" w:after="0" w:afterAutospacing="0"/>
        <w:jc w:val="right"/>
        <w:rPr>
          <w:b/>
          <w:bCs/>
          <w:color w:val="000000"/>
        </w:rPr>
      </w:pPr>
      <w:r w:rsidRPr="00BE0E8C">
        <w:rPr>
          <w:b/>
          <w:bCs/>
          <w:color w:val="000000"/>
        </w:rPr>
        <w:t>Annex</w:t>
      </w:r>
    </w:p>
    <w:p w:rsidR="00F40E33" w:rsidRPr="00BE0E8C" w:rsidRDefault="00F40E33" w:rsidP="00F40E33">
      <w:pPr>
        <w:pStyle w:val="head"/>
        <w:shd w:val="clear" w:color="auto" w:fill="FFFFFF"/>
        <w:spacing w:before="0" w:beforeAutospacing="0" w:after="0" w:afterAutospacing="0"/>
        <w:jc w:val="center"/>
        <w:rPr>
          <w:b/>
          <w:bCs/>
          <w:color w:val="000000"/>
        </w:rPr>
      </w:pPr>
    </w:p>
    <w:p w:rsidR="00F40E33" w:rsidRPr="00BE0E8C" w:rsidRDefault="00F40E33" w:rsidP="00F40E33">
      <w:pPr>
        <w:pStyle w:val="head"/>
        <w:shd w:val="clear" w:color="auto" w:fill="FFFFFF"/>
        <w:spacing w:before="0" w:beforeAutospacing="0" w:after="0" w:afterAutospacing="0"/>
        <w:jc w:val="center"/>
        <w:rPr>
          <w:b/>
          <w:bCs/>
          <w:color w:val="000000"/>
        </w:rPr>
      </w:pPr>
      <w:r w:rsidRPr="00BE0E8C">
        <w:rPr>
          <w:b/>
          <w:bCs/>
          <w:color w:val="000000"/>
        </w:rPr>
        <w:t>RBI circular CO.DPSS.POLC.No.S33/02-14-008/2020-2021 dated March 31, 2021</w:t>
      </w:r>
    </w:p>
    <w:p w:rsidR="00F40E33" w:rsidRPr="00BE0E8C" w:rsidRDefault="00F40E33" w:rsidP="00F40E33">
      <w:pPr>
        <w:pStyle w:val="head"/>
        <w:shd w:val="clear" w:color="auto" w:fill="FFFFFF"/>
        <w:spacing w:before="0" w:beforeAutospacing="0" w:after="0" w:afterAutospacing="0"/>
        <w:jc w:val="center"/>
        <w:rPr>
          <w:b/>
          <w:bCs/>
          <w:color w:val="000000"/>
        </w:rPr>
      </w:pPr>
      <w:r w:rsidRPr="00BE0E8C">
        <w:rPr>
          <w:b/>
          <w:bCs/>
          <w:color w:val="000000"/>
          <w:u w:val="single"/>
        </w:rPr>
        <w:t>Clarification issued by RBI on </w:t>
      </w:r>
      <w:hyperlink r:id="rId138" w:tgtFrame="_blank" w:history="1">
        <w:r w:rsidRPr="00BE0E8C">
          <w:rPr>
            <w:rStyle w:val="Hyperlink"/>
            <w:b/>
            <w:bCs/>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1.1. The circular is applicable to online PAs and PGs. The guidelines seek to regulate the activities of online PAs while providing baseline technology-related recommendations to PGs.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139" w:tgtFrame="_blank" w:history="1">
        <w:r w:rsidRPr="00BE0E8C">
          <w:rPr>
            <w:rStyle w:val="Hyperlink"/>
          </w:rPr>
          <w:t>circular DPSS.CO.PD.No.1897/02.14.003/2019-20 dated June 04, 2020</w:t>
        </w:r>
      </w:hyperlink>
      <w:r w:rsidRPr="00BE0E8C">
        <w:rPr>
          <w:color w:val="000000"/>
        </w:rPr>
        <w:t xml:space="preserve">). For non-bank PAs, the </w:t>
      </w:r>
      <w:r w:rsidRPr="00BE0E8C">
        <w:rPr>
          <w:color w:val="000000"/>
        </w:rPr>
        <w:lastRenderedPageBreak/>
        <w:t>instructions will come into force from the date of their authorisation, subject to the submission of application for authorisation before the end date of June 30, 2021.</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2. Authorisation, capital and net-worth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2.1. Banks maintaining the escrow account/s need not monitor the net-worth of the PA.</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3. Governance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F40E33" w:rsidRPr="00BE0E8C" w:rsidRDefault="00F40E33" w:rsidP="00F40E33">
      <w:pPr>
        <w:pStyle w:val="NormalWeb"/>
        <w:numPr>
          <w:ilvl w:val="0"/>
          <w:numId w:val="22"/>
        </w:numPr>
        <w:shd w:val="clear" w:color="auto" w:fill="FFFFFF"/>
        <w:spacing w:before="0" w:beforeAutospacing="0" w:after="0" w:afterAutospacing="0"/>
        <w:jc w:val="both"/>
        <w:rPr>
          <w:color w:val="000000"/>
        </w:rPr>
      </w:pPr>
      <w:r w:rsidRPr="00BE0E8C">
        <w:rPr>
          <w:color w:val="000000"/>
        </w:rPr>
        <w:t>financial integrity;</w:t>
      </w:r>
    </w:p>
    <w:p w:rsidR="00F40E33" w:rsidRPr="00BE0E8C" w:rsidRDefault="00F40E33" w:rsidP="00F40E33">
      <w:pPr>
        <w:pStyle w:val="NormalWeb"/>
        <w:numPr>
          <w:ilvl w:val="0"/>
          <w:numId w:val="22"/>
        </w:numPr>
        <w:shd w:val="clear" w:color="auto" w:fill="FFFFFF"/>
        <w:spacing w:before="0" w:beforeAutospacing="0" w:after="0" w:afterAutospacing="0"/>
        <w:jc w:val="both"/>
        <w:rPr>
          <w:color w:val="000000"/>
        </w:rPr>
      </w:pPr>
      <w:r w:rsidRPr="00BE0E8C">
        <w:rPr>
          <w:color w:val="000000"/>
        </w:rPr>
        <w:t>good reputation and character; and</w:t>
      </w:r>
    </w:p>
    <w:p w:rsidR="00F40E33" w:rsidRPr="00BE0E8C" w:rsidRDefault="00F40E33" w:rsidP="00F40E33">
      <w:pPr>
        <w:pStyle w:val="NormalWeb"/>
        <w:numPr>
          <w:ilvl w:val="0"/>
          <w:numId w:val="22"/>
        </w:numPr>
        <w:shd w:val="clear" w:color="auto" w:fill="FFFFFF"/>
        <w:spacing w:before="0" w:beforeAutospacing="0" w:after="0" w:afterAutospacing="0"/>
        <w:jc w:val="both"/>
        <w:rPr>
          <w:color w:val="000000"/>
        </w:rPr>
      </w:pPr>
      <w:r w:rsidRPr="00BE0E8C">
        <w:rPr>
          <w:color w:val="000000"/>
        </w:rPr>
        <w:t>honesty;</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F40E33" w:rsidRPr="00BE0E8C" w:rsidRDefault="00F40E33" w:rsidP="00F40E33">
      <w:pPr>
        <w:pStyle w:val="NormalWeb"/>
        <w:numPr>
          <w:ilvl w:val="0"/>
          <w:numId w:val="23"/>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F40E33" w:rsidRPr="00BE0E8C" w:rsidRDefault="00F40E33" w:rsidP="00F40E33">
      <w:pPr>
        <w:pStyle w:val="NormalWeb"/>
        <w:numPr>
          <w:ilvl w:val="0"/>
          <w:numId w:val="23"/>
        </w:numPr>
        <w:shd w:val="clear" w:color="auto" w:fill="FFFFFF"/>
        <w:spacing w:before="0" w:beforeAutospacing="0" w:after="0" w:afterAutospacing="0"/>
        <w:jc w:val="both"/>
        <w:rPr>
          <w:color w:val="000000"/>
        </w:rPr>
      </w:pPr>
      <w:r w:rsidRPr="00BE0E8C">
        <w:rPr>
          <w:color w:val="000000"/>
        </w:rPr>
        <w:t>Declared insolvent and not discharged;</w:t>
      </w:r>
    </w:p>
    <w:p w:rsidR="00F40E33" w:rsidRPr="00BE0E8C" w:rsidRDefault="00F40E33" w:rsidP="00F40E33">
      <w:pPr>
        <w:pStyle w:val="NormalWeb"/>
        <w:numPr>
          <w:ilvl w:val="0"/>
          <w:numId w:val="23"/>
        </w:numPr>
        <w:shd w:val="clear" w:color="auto" w:fill="FFFFFF"/>
        <w:spacing w:before="0" w:beforeAutospacing="0" w:after="0" w:afterAutospacing="0"/>
        <w:jc w:val="both"/>
        <w:rPr>
          <w:color w:val="000000"/>
        </w:rPr>
      </w:pPr>
      <w:r w:rsidRPr="00BE0E8C">
        <w:rPr>
          <w:color w:val="000000"/>
        </w:rPr>
        <w:t>An order, restraining, prohibiting or debarring the person from accessing / dealing in any financial system, passed by any regulatory authority, and the period specified in the order has not elapsed;</w:t>
      </w:r>
    </w:p>
    <w:p w:rsidR="00F40E33" w:rsidRPr="00BE0E8C" w:rsidRDefault="00F40E33" w:rsidP="00F40E33">
      <w:pPr>
        <w:pStyle w:val="NormalWeb"/>
        <w:numPr>
          <w:ilvl w:val="0"/>
          <w:numId w:val="23"/>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F40E33" w:rsidRPr="00BE0E8C" w:rsidRDefault="00F40E33" w:rsidP="00F40E33">
      <w:pPr>
        <w:pStyle w:val="NormalWeb"/>
        <w:numPr>
          <w:ilvl w:val="0"/>
          <w:numId w:val="23"/>
        </w:numPr>
        <w:shd w:val="clear" w:color="auto" w:fill="FFFFFF"/>
        <w:spacing w:before="0" w:beforeAutospacing="0" w:after="0" w:afterAutospacing="0"/>
        <w:jc w:val="both"/>
        <w:rPr>
          <w:color w:val="000000"/>
        </w:rPr>
      </w:pPr>
      <w:r w:rsidRPr="00BE0E8C">
        <w:rPr>
          <w:color w:val="000000"/>
        </w:rPr>
        <w:t>Is financially not sound.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3.1.3. If any question arises as to whether a person is a fit and proper person, the RBI’s decision on such question shall be final.</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3.2. Para 5.4 related to disclosure of comprehensive information regarding merchant policies, customer grievances, privacy policy and other terms and conditions on the website and / or their mobile application, refers to policies of the PA and not of individual merchants on-boarded by it.</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(DoR), RBI is applicable. Thus, to this extent, para 6 on ‘Safeguards against Money Laundering (KYC / AML / CFT) Provisions’ shall also be applicable.</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lastRenderedPageBreak/>
        <w:t>4.2. For merchant on-boarding, the PA can have a Board approved policy (Para 7.1). There would not be a requirement to carry-out entire process of KYC (in accordance with the KYC guidelines of DoR), in cases where the merchant already has a bank account which is being used for transaction settlement purpose.</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5. OPGSP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140" w:tgtFrame="_blank" w:history="1">
        <w:r w:rsidRPr="00BE0E8C">
          <w:rPr>
            <w:rStyle w:val="Hyperlink"/>
          </w:rPr>
          <w:t>A.P. (DIR Series) Circular No.16 dated September 24, 2015</w:t>
        </w:r>
      </w:hyperlink>
      <w:r w:rsidRPr="00BE0E8C">
        <w:rPr>
          <w:color w:val="000000"/>
        </w:rPr>
        <w:t>.</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141" w:tgtFrame="_blank" w:history="1">
        <w:r w:rsidRPr="00BE0E8C">
          <w:rPr>
            <w:rStyle w:val="Hyperlink"/>
          </w:rPr>
          <w:t>A.P. (DIR Series) Circular No.16 dated September 24, 2015</w:t>
        </w:r>
      </w:hyperlink>
      <w:r w:rsidRPr="00BE0E8C">
        <w:rPr>
          <w:color w:val="000000"/>
        </w:rPr>
        <w:t>, are also adhered to.</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F40E33" w:rsidRPr="00BE0E8C" w:rsidRDefault="00F40E33" w:rsidP="00F40E33">
      <w:pPr>
        <w:pStyle w:val="head"/>
        <w:shd w:val="clear" w:color="auto" w:fill="FFFFFF"/>
        <w:spacing w:before="0" w:beforeAutospacing="0" w:after="0" w:afterAutospacing="0"/>
        <w:jc w:val="both"/>
        <w:rPr>
          <w:b/>
          <w:bCs/>
          <w:color w:val="000000"/>
        </w:rPr>
      </w:pPr>
    </w:p>
    <w:p w:rsidR="00F40E33" w:rsidRPr="00BE0E8C" w:rsidRDefault="00F40E33" w:rsidP="00F40E33">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7.1. For the purpose of maintenance of the escrow account, the operations of PAs are deemed to be ‘designated payment systems’ under the Payment and Settlement Systems Act (PSS Act) after the entity obtains authorisation from RBI.</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7.2. The applicability of </w:t>
      </w:r>
      <w:hyperlink r:id="rId142" w:tgtFrame="_blank" w:history="1">
        <w:r w:rsidRPr="00BE0E8C">
          <w:rPr>
            <w:rStyle w:val="Hyperlink"/>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7.2.1. The circular shall be considered repealed for authorised PAs from the date of authorisation;</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lastRenderedPageBreak/>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7.6. The pre-funding has been allowed to tide over temporary mis-matches. Taking back of surplus pre-funding is not allowed.</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7.8. Para 8.6: The amount due to the merchant will be reckoned only after the settlement and credit to the escrow account. There is no need to prefund the account for this purpose. However, the proceeds shall be credited to escrow on the settlement day itself.</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0B2FC4" w:rsidP="00F40E33">
      <w:pPr>
        <w:pStyle w:val="NormalWeb"/>
        <w:shd w:val="clear" w:color="auto" w:fill="FFFFFF"/>
        <w:spacing w:before="0" w:beforeAutospacing="0" w:after="0" w:afterAutospacing="0"/>
        <w:jc w:val="both"/>
        <w:rPr>
          <w:color w:val="000000"/>
        </w:rPr>
      </w:pPr>
      <w:hyperlink r:id="rId143" w:history="1">
        <w:r w:rsidR="00F40E33" w:rsidRPr="00BE0E8C">
          <w:rPr>
            <w:rStyle w:val="Hyperlink"/>
          </w:rPr>
          <w:t>https://www.rbi.org.in/Scripts/NotificationUser.aspx?Id=12050&amp;Mode=0</w:t>
        </w:r>
      </w:hyperlink>
      <w:r w:rsidR="00F40E33" w:rsidRPr="00BE0E8C">
        <w:rPr>
          <w:color w:val="000000"/>
        </w:rPr>
        <w:t xml:space="preserve"> </w:t>
      </w:r>
    </w:p>
    <w:p w:rsidR="00F40E33" w:rsidRPr="00BE0E8C" w:rsidRDefault="00F40E33" w:rsidP="00F40E33">
      <w:pPr>
        <w:pStyle w:val="NormalWeb"/>
        <w:pBdr>
          <w:bottom w:val="single" w:sz="12" w:space="1" w:color="auto"/>
        </w:pBdr>
        <w:shd w:val="clear" w:color="auto" w:fill="FFFFFF"/>
        <w:spacing w:before="0" w:beforeAutospacing="0" w:after="0" w:afterAutospacing="0"/>
        <w:jc w:val="both"/>
        <w:rPr>
          <w:color w:val="000000"/>
        </w:rPr>
      </w:pPr>
    </w:p>
    <w:p w:rsidR="00F40E33" w:rsidRPr="00BE0E8C" w:rsidRDefault="00F40E33" w:rsidP="00F40E33">
      <w:pPr>
        <w:shd w:val="clear" w:color="auto" w:fill="FFFFFF"/>
        <w:spacing w:after="0" w:line="240" w:lineRule="auto"/>
        <w:jc w:val="both"/>
        <w:rPr>
          <w:rFonts w:ascii="Times New Roman" w:hAnsi="Times New Roman" w:cs="Times New Roman"/>
          <w:b/>
          <w:bCs/>
          <w:color w:val="000000"/>
          <w:sz w:val="24"/>
          <w:szCs w:val="24"/>
        </w:rPr>
      </w:pPr>
      <w:r>
        <w:rPr>
          <w:b/>
          <w:bCs/>
          <w:color w:val="000000"/>
        </w:rPr>
        <w:t>34.</w:t>
      </w:r>
      <w:r w:rsidRPr="00F40E33">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F40E33" w:rsidRPr="00BE0E8C" w:rsidRDefault="00F40E33" w:rsidP="00F40E3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40E33" w:rsidRPr="00BE0E8C" w:rsidRDefault="00F40E33" w:rsidP="00F40E33">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F40E33" w:rsidRPr="00BE0E8C" w:rsidRDefault="00F40E33" w:rsidP="00F40E33">
      <w:pPr>
        <w:shd w:val="clear" w:color="auto" w:fill="FFFFFF"/>
        <w:spacing w:after="0" w:line="240" w:lineRule="auto"/>
        <w:jc w:val="both"/>
        <w:rPr>
          <w:rFonts w:ascii="Times New Roman" w:hAnsi="Times New Roman" w:cs="Times New Roman"/>
          <w:color w:val="000000"/>
          <w:sz w:val="24"/>
          <w:szCs w:val="24"/>
          <w:shd w:val="clear" w:color="auto" w:fill="FFFFFF"/>
        </w:rPr>
      </w:pPr>
    </w:p>
    <w:p w:rsidR="00F40E33" w:rsidRPr="00BE0E8C" w:rsidRDefault="00F40E33" w:rsidP="00F40E33">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144"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145" w:tgtFrame="_blank" w:history="1">
        <w:r w:rsidRPr="00BE0E8C">
          <w:rPr>
            <w:rStyle w:val="Hyperlink"/>
          </w:rPr>
          <w:t>Master Direction on KYC dated February 25, 2016</w:t>
        </w:r>
      </w:hyperlink>
      <w:r w:rsidRPr="00BE0E8C">
        <w:rPr>
          <w:color w:val="000000"/>
        </w:rPr>
        <w:t>, are hereby amended.</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F40E33" w:rsidRPr="00BE0E8C" w:rsidRDefault="00F40E33" w:rsidP="00F40E33">
      <w:pPr>
        <w:pStyle w:val="NormalWeb"/>
        <w:shd w:val="clear" w:color="auto" w:fill="FFFFFF"/>
        <w:spacing w:before="0" w:beforeAutospacing="0" w:after="0" w:afterAutospacing="0"/>
        <w:jc w:val="both"/>
        <w:rPr>
          <w:color w:val="000000"/>
        </w:rPr>
      </w:pPr>
    </w:p>
    <w:p w:rsidR="00F40E33" w:rsidRPr="00BE0E8C" w:rsidRDefault="00F40E33" w:rsidP="00F40E33">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F40E33" w:rsidRPr="00BE0E8C" w:rsidRDefault="00F40E33" w:rsidP="00F40E3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60284" w:rsidRPr="00160284" w:rsidRDefault="00160284" w:rsidP="0016028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35.</w:t>
      </w:r>
      <w:r w:rsidRPr="00160284">
        <w:rPr>
          <w:rFonts w:eastAsia="Times New Roman" w:cstheme="minorHAnsi"/>
          <w:color w:val="000000"/>
        </w:rPr>
        <w:t xml:space="preserve"> </w:t>
      </w:r>
      <w:r w:rsidRPr="00160284">
        <w:rPr>
          <w:rFonts w:ascii="Times New Roman" w:hAnsi="Times New Roman" w:cs="Times New Roman"/>
          <w:b/>
          <w:bCs/>
          <w:color w:val="000000"/>
          <w:sz w:val="24"/>
          <w:szCs w:val="24"/>
        </w:rPr>
        <w:t>Extension of Cheque Truncation System (CTS) across all bank branches in the country</w:t>
      </w:r>
    </w:p>
    <w:p w:rsidR="00160284" w:rsidRDefault="00160284" w:rsidP="00160284">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RBI/2020-21/107</w:t>
      </w:r>
      <w:r>
        <w:rPr>
          <w:rFonts w:ascii="Arial" w:hAnsi="Arial" w:cs="Arial"/>
          <w:color w:val="000000"/>
          <w:sz w:val="20"/>
          <w:szCs w:val="20"/>
        </w:rPr>
        <w:br/>
        <w:t>DPSS.CO.RPPD.No.SUO 21102/04.07.005/2020-21</w:t>
      </w:r>
    </w:p>
    <w:p w:rsidR="00160284" w:rsidRDefault="00160284" w:rsidP="00160284">
      <w:pPr>
        <w:pStyle w:val="NormalWeb"/>
        <w:shd w:val="clear" w:color="auto" w:fill="FFFFFF"/>
        <w:jc w:val="right"/>
        <w:rPr>
          <w:rFonts w:ascii="Arial" w:hAnsi="Arial" w:cs="Arial"/>
          <w:color w:val="000000"/>
          <w:sz w:val="20"/>
          <w:szCs w:val="20"/>
        </w:rPr>
      </w:pPr>
      <w:r>
        <w:rPr>
          <w:rFonts w:ascii="Arial" w:hAnsi="Arial" w:cs="Arial"/>
          <w:color w:val="000000"/>
          <w:sz w:val="20"/>
          <w:szCs w:val="20"/>
        </w:rPr>
        <w:t>March 15, 2021</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Local Area Banks / Payment Banks /</w:t>
      </w:r>
      <w:r>
        <w:rPr>
          <w:rFonts w:ascii="Arial" w:hAnsi="Arial" w:cs="Arial"/>
          <w:color w:val="000000"/>
          <w:sz w:val="20"/>
          <w:szCs w:val="20"/>
        </w:rPr>
        <w:br/>
        <w:t>Small Finance Banks / National Payments Corporation of India</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Madam / Dear Sir,</w:t>
      </w:r>
    </w:p>
    <w:p w:rsidR="00160284" w:rsidRDefault="00160284" w:rsidP="00160284">
      <w:pPr>
        <w:pStyle w:val="head"/>
        <w:shd w:val="clear" w:color="auto" w:fill="FFFFFF"/>
        <w:rPr>
          <w:rFonts w:ascii="Arial" w:hAnsi="Arial" w:cs="Arial"/>
          <w:b/>
          <w:bCs/>
          <w:color w:val="000000"/>
          <w:sz w:val="20"/>
          <w:szCs w:val="20"/>
        </w:rPr>
      </w:pPr>
      <w:r>
        <w:rPr>
          <w:rFonts w:ascii="Arial" w:hAnsi="Arial" w:cs="Arial"/>
          <w:b/>
          <w:bCs/>
          <w:color w:val="000000"/>
          <w:sz w:val="20"/>
          <w:szCs w:val="20"/>
        </w:rPr>
        <w:t>Extension of Cheque Truncation System (CTS) across all bank branches in the country</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Please refer to the </w:t>
      </w:r>
      <w:hyperlink r:id="rId146" w:tgtFrame="_blank" w:history="1">
        <w:r>
          <w:rPr>
            <w:rStyle w:val="Hyperlink"/>
            <w:rFonts w:ascii="Arial" w:hAnsi="Arial" w:cs="Arial"/>
            <w:sz w:val="20"/>
            <w:szCs w:val="20"/>
          </w:rPr>
          <w:t>Statement on Developmental and Regulatory Policies dated February 5, 2021</w:t>
        </w:r>
      </w:hyperlink>
      <w:r>
        <w:rPr>
          <w:rFonts w:ascii="Arial" w:hAnsi="Arial" w:cs="Arial"/>
          <w:color w:val="000000"/>
          <w:sz w:val="20"/>
          <w:szCs w:val="20"/>
        </w:rPr>
        <w:t> wherein Reserve Bank of India (RBI) had announced pan-India coverage of CTS by bringing all branches of banks in the country under image-based CTS clearing mechanism.</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4. Banks are advised to inform us (</w:t>
      </w:r>
      <w:hyperlink r:id="rId147" w:history="1">
        <w:r>
          <w:rPr>
            <w:rStyle w:val="Hyperlink"/>
            <w:rFonts w:ascii="Arial" w:hAnsi="Arial" w:cs="Arial"/>
            <w:sz w:val="20"/>
            <w:szCs w:val="20"/>
          </w:rPr>
          <w:t>helpdpss@rbi.org.in</w:t>
        </w:r>
      </w:hyperlink>
      <w:r>
        <w:rPr>
          <w:rFonts w:ascii="Arial" w:hAnsi="Arial" w:cs="Arial"/>
          <w:color w:val="000000"/>
          <w:sz w:val="20"/>
          <w:szCs w:val="20"/>
        </w:rPr>
        <w:t>) the roadmap to achieve pan-India coverage of CTS and submit a status report before April 30, 2021.</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5. This directive is issued under Section 10 (2) read with Section 18 of Payment and Settlement Systems Act, 2007 (Act 51 of 2007).</w:t>
      </w:r>
    </w:p>
    <w:p w:rsidR="00160284" w:rsidRDefault="00160284" w:rsidP="00160284">
      <w:pPr>
        <w:pStyle w:val="NormalWeb"/>
        <w:shd w:val="clear" w:color="auto" w:fill="FFFFFF"/>
        <w:rPr>
          <w:rFonts w:ascii="Arial" w:hAnsi="Arial" w:cs="Arial"/>
          <w:color w:val="000000"/>
          <w:sz w:val="20"/>
          <w:szCs w:val="20"/>
        </w:rPr>
      </w:pPr>
      <w:r>
        <w:rPr>
          <w:rFonts w:ascii="Arial" w:hAnsi="Arial" w:cs="Arial"/>
          <w:color w:val="000000"/>
          <w:sz w:val="20"/>
          <w:szCs w:val="20"/>
        </w:rPr>
        <w:t>Yours faithfully</w:t>
      </w:r>
    </w:p>
    <w:p w:rsidR="00160284" w:rsidRDefault="00160284" w:rsidP="00160284">
      <w:pPr>
        <w:pStyle w:val="NormalWeb"/>
        <w:pBdr>
          <w:bottom w:val="single" w:sz="6" w:space="1" w:color="auto"/>
        </w:pBdr>
        <w:shd w:val="clear" w:color="auto" w:fill="FFFFFF"/>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rsidR="0011129B" w:rsidRPr="00BE0E8C" w:rsidRDefault="0011129B" w:rsidP="0011129B">
      <w:pPr>
        <w:spacing w:after="0" w:line="240" w:lineRule="auto"/>
        <w:jc w:val="both"/>
        <w:rPr>
          <w:rFonts w:ascii="Times New Roman" w:hAnsi="Times New Roman" w:cs="Times New Roman"/>
          <w:b/>
          <w:bCs/>
          <w:color w:val="000000"/>
          <w:sz w:val="24"/>
          <w:szCs w:val="24"/>
        </w:rPr>
      </w:pPr>
      <w:r>
        <w:rPr>
          <w:rFonts w:ascii="Arial" w:hAnsi="Arial" w:cs="Arial"/>
          <w:color w:val="000000"/>
          <w:sz w:val="20"/>
          <w:szCs w:val="20"/>
        </w:rPr>
        <w:t>36.</w:t>
      </w:r>
      <w:r w:rsidRPr="0011129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Direction on Digital Payment Security Controls</w:t>
      </w:r>
    </w:p>
    <w:p w:rsidR="0011129B" w:rsidRPr="00BE0E8C" w:rsidRDefault="0011129B" w:rsidP="0011129B">
      <w:pPr>
        <w:spacing w:after="0" w:line="240" w:lineRule="auto"/>
        <w:jc w:val="both"/>
        <w:rPr>
          <w:rFonts w:ascii="Times New Roman" w:hAnsi="Times New Roman" w:cs="Times New Roman"/>
          <w:b/>
          <w:bCs/>
          <w:color w:val="000000"/>
          <w:sz w:val="24"/>
          <w:szCs w:val="24"/>
        </w:rPr>
      </w:pPr>
    </w:p>
    <w:p w:rsidR="0011129B" w:rsidRPr="00BE0E8C" w:rsidRDefault="0011129B" w:rsidP="0011129B">
      <w:pPr>
        <w:pStyle w:val="NormalWeb"/>
        <w:shd w:val="clear" w:color="auto" w:fill="FFFFFF"/>
        <w:spacing w:before="0" w:beforeAutospacing="0" w:after="0" w:afterAutospacing="0"/>
        <w:jc w:val="both"/>
        <w:rPr>
          <w:b/>
          <w:color w:val="000000"/>
        </w:rPr>
      </w:pPr>
      <w:r w:rsidRPr="00BE0E8C">
        <w:rPr>
          <w:b/>
          <w:color w:val="000000"/>
        </w:rPr>
        <w:t>RBI/2020-21/74 DoS.CO.CSITE.SEC.No.1852/31.01.015/2020-21       February 18, 2021</w:t>
      </w:r>
    </w:p>
    <w:p w:rsidR="0011129B" w:rsidRPr="00BE0E8C" w:rsidRDefault="0011129B" w:rsidP="0011129B">
      <w:pPr>
        <w:spacing w:after="0" w:line="240" w:lineRule="auto"/>
        <w:jc w:val="both"/>
        <w:rPr>
          <w:rFonts w:ascii="Times New Roman" w:hAnsi="Times New Roman" w:cs="Times New Roman"/>
          <w:color w:val="000000"/>
          <w:sz w:val="24"/>
          <w:szCs w:val="24"/>
          <w:shd w:val="clear" w:color="auto" w:fill="FFFFFF"/>
        </w:rPr>
      </w:pPr>
    </w:p>
    <w:p w:rsidR="0011129B" w:rsidRPr="00BE0E8C" w:rsidRDefault="0011129B" w:rsidP="0011129B">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11129B" w:rsidRPr="00BE0E8C" w:rsidRDefault="0011129B" w:rsidP="0011129B">
      <w:pPr>
        <w:spacing w:after="0" w:line="240" w:lineRule="auto"/>
        <w:jc w:val="both"/>
        <w:rPr>
          <w:rFonts w:ascii="Times New Roman" w:hAnsi="Times New Roman" w:cs="Times New Roman"/>
          <w:color w:val="000000"/>
          <w:sz w:val="24"/>
          <w:szCs w:val="24"/>
          <w:shd w:val="clear" w:color="auto" w:fill="FFFFFF"/>
        </w:rPr>
      </w:pPr>
    </w:p>
    <w:p w:rsidR="0011129B" w:rsidRPr="00BE0E8C" w:rsidRDefault="0011129B" w:rsidP="0011129B">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lastRenderedPageBreak/>
        <w:t>Please refer to para II (7) of the Statement on Developmental and Regulatory Policies of the Bi-monthly Monetary Policy Statement for 2020-21 dated December 4, 2020 (</w:t>
      </w:r>
      <w:hyperlink r:id="rId148"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149"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11129B" w:rsidRPr="00BE0E8C" w:rsidRDefault="0011129B" w:rsidP="0011129B">
      <w:pPr>
        <w:spacing w:after="0" w:line="240" w:lineRule="auto"/>
        <w:jc w:val="both"/>
        <w:rPr>
          <w:rFonts w:ascii="Times New Roman" w:hAnsi="Times New Roman" w:cs="Times New Roman"/>
          <w:color w:val="000000"/>
          <w:sz w:val="24"/>
          <w:szCs w:val="24"/>
          <w:shd w:val="clear" w:color="auto" w:fill="FFFFFF"/>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11129B" w:rsidRPr="00BE0E8C" w:rsidRDefault="0011129B" w:rsidP="0011129B">
      <w:pPr>
        <w:shd w:val="clear" w:color="auto" w:fill="FFFFFF"/>
        <w:spacing w:after="0" w:line="240" w:lineRule="auto"/>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11129B" w:rsidRPr="00BE0E8C" w:rsidRDefault="0011129B" w:rsidP="0011129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11129B" w:rsidRPr="00BE0E8C" w:rsidRDefault="0011129B" w:rsidP="0011129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(DoR) or Department of Supervision (DoS) of RBI including those to select Regulated Entities (REs), by way of circular or advisory, the timeline would be with immediate effect or as per the timelines already prescribed.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11129B" w:rsidRPr="00BE0E8C" w:rsidRDefault="0011129B" w:rsidP="0011129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11129B" w:rsidRPr="00BE0E8C" w:rsidRDefault="0011129B" w:rsidP="0011129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11129B" w:rsidRPr="00BE0E8C" w:rsidRDefault="0011129B" w:rsidP="0011129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11129B" w:rsidRPr="00BE0E8C" w:rsidRDefault="0011129B" w:rsidP="0011129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lastRenderedPageBreak/>
        <w:t>CHAPTER – II</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11129B" w:rsidRPr="00BE0E8C" w:rsidRDefault="0011129B" w:rsidP="0011129B">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REs shall incorporate appropriate processes into their governance and risk management programs for identifying, analysing,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11129B" w:rsidRPr="00BE0E8C" w:rsidRDefault="0011129B" w:rsidP="0011129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150"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w:t>
      </w:r>
      <w:r w:rsidRPr="00BE0E8C">
        <w:rPr>
          <w:rFonts w:ascii="Times New Roman" w:eastAsia="Times New Roman" w:hAnsi="Times New Roman" w:cs="Times New Roman"/>
          <w:color w:val="000000"/>
          <w:sz w:val="24"/>
          <w:szCs w:val="24"/>
          <w:lang w:eastAsia="en-IN"/>
        </w:rPr>
        <w:lastRenderedPageBreak/>
        <w:t>through risk monitoring activities. Further, unused or unwanted features of the platform should be closely controlled to minimise risk.</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15. REs shall implement Web Application Firewall (WAF) solution and DDoS mitigation techniques to secure the digital payment products and services offered over Internet.</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151"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and internet banking application should have effective logging and monitoring capabilities to track user activity, security changes and identify anomalous behaviour and transactions.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19. REs shall implement multi-tier application architecture, segregating application, database and presentation layer in the digital payment products and services.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11129B" w:rsidRPr="00BE0E8C" w:rsidRDefault="0011129B" w:rsidP="0011129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11129B" w:rsidRPr="00BE0E8C" w:rsidRDefault="0011129B" w:rsidP="0011129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11129B" w:rsidRPr="00BE0E8C" w:rsidRDefault="0011129B" w:rsidP="0011129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11129B" w:rsidRPr="00BE0E8C" w:rsidRDefault="0011129B" w:rsidP="0011129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27. REs shall ensure that all vulnerability scanning is performed in authenticated mode either with agents running locally on the system to analyse the security configuration or with remote scanners that are given administrative rights on the system being tested.</w:t>
      </w:r>
      <w:hyperlink r:id="rId152"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29. REs shall institute a mechanism to actively monitor for the non-genuine/ unauthorised/ malicious applications (with similar name/ features) on popular app-stores and the Web and respond accordingly to bring them down.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 The server at the RE’s end should have adequate checks and balances to ensure that no transaction is carried out through non-genuine/ unauthorised digital payment products/ applications and the authentication process is robust, secure and centralised.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34. REs may also adopt adaptive authentication to select the right authentication factors depending on risk assessment, user risk profile and behaviour.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11129B" w:rsidRPr="00BE0E8C" w:rsidRDefault="0011129B" w:rsidP="0011129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36. The REs shall document and implement the configuration aspects for identifying suspicious transactional behaviour in respect of rules, preventive, detective types of controls, mechanism to alert the customers in case of failed authentication, time frame for the same, etc.</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37. System alerts shall be parameterised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behavioural biometrics, transaction origination from point of compromise, transactions to mobile wallets/ mobile numbers/ VPAs on whom vishing fraud or other types of fraud is/are registered/ recorded, declined transactions, transactions with no approval code, etc.</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11129B" w:rsidRPr="00BE0E8C" w:rsidRDefault="0011129B" w:rsidP="0011129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(i)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Customer Protection, Awareness and Grievance Redressal Mechanism</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153"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authorised sources, having anti-malware/ anti-virus applications on devices, etc.</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47. Whenever new operating features or functions, particularly those relating to security, integrity and authentication, are introduced to online delivery channels, clear and effective communication followed by sufficient instructions to properly utilise such new features should be provided to the customers.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49. REs shall provide digital payment products and services, to a customer only at her/ his option based on specific written or authenticated electronic requisition along with a positive acknowledgement of the terms and conditions.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 REs should provide a mechanism on their mobile and internet banking application for their customers to, with necessary authentication, identify/ mark a transaction as fraudulent for seamless and immediate notification to his RE. On such notification by the customer, the REs may endeavour to build the capability for seamless/ instant reporting of fraudulent transactions to the corresponding beneficiary/ counterparty’s RE; vice-versa have mechanism to receive such fraudulent transactions reported from other REs. The objective of this mechanism is to accelerate early detection and enable the banking/ payment system to trace the transaction trail and mitigate the loss to the defrauded customer at the earliest possible time.</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54"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(DoS) attacks. Based on the RE’s individual risk/ vulnerability assessment on authentication-related attacks such as brute force/ DoS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(eg: in case of payment of taxes, e-commerce transactions, etc.), the procedure for authentication and the appearance/ look and feel of the RE’s internet banking site should be made uniform as far as possible.</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In addition to the controls prescribed in </w:t>
      </w:r>
      <w:hyperlink r:id="rId155"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11129B" w:rsidRPr="00BE0E8C" w:rsidRDefault="0011129B" w:rsidP="0011129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156"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62. The mobile application should require re-authentication whenever the device or application remains unused for a designated period and each time the user launches the application. Applications must be able to identify new network connections or connections from unsecured </w:t>
      </w:r>
      <w:r w:rsidRPr="00BE0E8C">
        <w:rPr>
          <w:rFonts w:ascii="Times New Roman" w:eastAsia="Times New Roman" w:hAnsi="Times New Roman" w:cs="Times New Roman"/>
          <w:color w:val="000000"/>
          <w:sz w:val="24"/>
          <w:szCs w:val="24"/>
          <w:lang w:eastAsia="en-IN"/>
        </w:rPr>
        <w:lastRenderedPageBreak/>
        <w:t>networks like unsecured Wi-Fi connections and must implement appropriate authentication/ checks/ measures to perform transactions under those circumstances.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recognised certificate authority; expiry/ revocation of the certificate must be displayed to the user.</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11129B" w:rsidRPr="00BE0E8C" w:rsidRDefault="0011129B" w:rsidP="0011129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57"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158"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11129B" w:rsidRPr="00BE0E8C" w:rsidRDefault="0011129B" w:rsidP="0011129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11129B" w:rsidRPr="00BE0E8C" w:rsidRDefault="0011129B" w:rsidP="0011129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11129B" w:rsidRPr="00BE0E8C" w:rsidRDefault="0011129B" w:rsidP="0011129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11129B" w:rsidRPr="00BE0E8C" w:rsidRDefault="0011129B" w:rsidP="0011129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68. REs should ensure that terminals installed at the merchants for capturing card details for payments or otherwise are validated against the PCI-P2PE program to use PCI-approved P2PE solutions; PoS terminals with PIN entry installed at the merchants for capturing card payments (including the double swipe terminals) are approved by the PCI-PTS program.</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11129B" w:rsidRPr="00BE0E8C" w:rsidRDefault="0011129B" w:rsidP="0011129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11129B" w:rsidRPr="00BE0E8C" w:rsidRDefault="0011129B" w:rsidP="0011129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security measures such as BIOS password, disabling USB ports, disabling auto-run facility, applying the latest patches of operating system and other softwares, terminal security solution, time-based admin access, etc;</w:t>
      </w:r>
    </w:p>
    <w:p w:rsidR="0011129B" w:rsidRPr="00BE0E8C" w:rsidRDefault="0011129B" w:rsidP="0011129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11129B" w:rsidRPr="00BE0E8C" w:rsidRDefault="0011129B" w:rsidP="0011129B">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w:t>
      </w:r>
      <w:r w:rsidRPr="00BE0E8C">
        <w:rPr>
          <w:rFonts w:ascii="Times New Roman" w:eastAsia="Times New Roman" w:hAnsi="Times New Roman" w:cs="Times New Roman"/>
          <w:color w:val="000000"/>
          <w:sz w:val="24"/>
          <w:szCs w:val="24"/>
          <w:lang w:eastAsia="en-IN"/>
        </w:rPr>
        <w:lastRenderedPageBreak/>
        <w:t>readable format is performed in a secure manner to strictly avoid data leakage of sensitive customer information.</w:t>
      </w: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1129B" w:rsidRPr="00BE0E8C" w:rsidRDefault="0011129B" w:rsidP="001112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11129B" w:rsidRPr="00BE0E8C" w:rsidRDefault="0011129B" w:rsidP="0011129B">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11129B" w:rsidRPr="00BE0E8C" w:rsidRDefault="0011129B" w:rsidP="0011129B">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11129B" w:rsidRPr="00BE0E8C" w:rsidRDefault="0011129B" w:rsidP="0011129B">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11129B" w:rsidRPr="00BE0E8C" w:rsidRDefault="0011129B" w:rsidP="0011129B">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11129B" w:rsidRPr="00BE0E8C" w:rsidRDefault="0011129B" w:rsidP="0011129B">
      <w:pPr>
        <w:numPr>
          <w:ilvl w:val="0"/>
          <w:numId w:val="3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Limited access to service providers to conduct the scan or analyse the data, if at all, must be provided only on the RE’s devices.</w:t>
      </w:r>
    </w:p>
    <w:p w:rsidR="0011129B" w:rsidRPr="00BE0E8C" w:rsidRDefault="0011129B" w:rsidP="0011129B">
      <w:pP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160284" w:rsidRDefault="000B2FC4" w:rsidP="0011129B">
      <w:pPr>
        <w:pStyle w:val="NormalWeb"/>
        <w:pBdr>
          <w:top w:val="single" w:sz="12" w:space="1" w:color="auto"/>
          <w:bottom w:val="single" w:sz="12" w:space="1" w:color="auto"/>
        </w:pBdr>
        <w:shd w:val="clear" w:color="auto" w:fill="FFFFFF"/>
        <w:rPr>
          <w:rStyle w:val="Hyperlink"/>
        </w:rPr>
      </w:pPr>
      <w:hyperlink r:id="rId159" w:history="1">
        <w:r w:rsidR="0011129B" w:rsidRPr="00BE0E8C">
          <w:rPr>
            <w:rStyle w:val="Hyperlink"/>
          </w:rPr>
          <w:t>https://www.rbi.org.in/Scripts/NotificationUser.aspx?Id=12032&amp;Mode=0</w:t>
        </w:r>
      </w:hyperlink>
    </w:p>
    <w:p w:rsidR="00134889" w:rsidRPr="00BE0E8C" w:rsidRDefault="00134889" w:rsidP="00134889">
      <w:pPr>
        <w:spacing w:after="0" w:line="240" w:lineRule="auto"/>
        <w:jc w:val="both"/>
        <w:rPr>
          <w:rFonts w:ascii="Times New Roman" w:hAnsi="Times New Roman" w:cs="Times New Roman"/>
          <w:b/>
          <w:bCs/>
          <w:color w:val="000000"/>
          <w:sz w:val="24"/>
          <w:szCs w:val="24"/>
        </w:rPr>
      </w:pPr>
      <w:r>
        <w:rPr>
          <w:rFonts w:ascii="Arial" w:hAnsi="Arial" w:cs="Arial"/>
          <w:color w:val="000000"/>
          <w:sz w:val="20"/>
          <w:szCs w:val="20"/>
        </w:rPr>
        <w:t>37.</w:t>
      </w:r>
      <w:r w:rsidRPr="00134889">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Direction – Non-Banking Financial Company – Housing Finance Company (Reserve Bank) Directions, 2021</w:t>
      </w:r>
    </w:p>
    <w:p w:rsidR="00134889" w:rsidRPr="00BE0E8C" w:rsidRDefault="00134889" w:rsidP="00134889">
      <w:pPr>
        <w:pStyle w:val="NormalWeb"/>
        <w:shd w:val="clear" w:color="auto" w:fill="FFFFFF"/>
        <w:spacing w:before="0" w:beforeAutospacing="0" w:after="0" w:afterAutospacing="0"/>
        <w:jc w:val="both"/>
        <w:rPr>
          <w:b/>
          <w:color w:val="000000"/>
        </w:rPr>
      </w:pPr>
    </w:p>
    <w:p w:rsidR="00134889" w:rsidRPr="00BE0E8C" w:rsidRDefault="00134889" w:rsidP="00134889">
      <w:pPr>
        <w:pStyle w:val="NormalWeb"/>
        <w:shd w:val="clear" w:color="auto" w:fill="FFFFFF"/>
        <w:spacing w:before="0" w:beforeAutospacing="0" w:after="0" w:afterAutospacing="0"/>
        <w:jc w:val="both"/>
        <w:rPr>
          <w:b/>
          <w:color w:val="000000"/>
        </w:rPr>
      </w:pPr>
      <w:r w:rsidRPr="00BE0E8C">
        <w:rPr>
          <w:b/>
          <w:color w:val="000000"/>
        </w:rPr>
        <w:t>RBI/2020-21/73 DOR.FIN.HFC.CC.No.120/03.10.136/2020-21</w:t>
      </w:r>
      <w:r w:rsidRPr="00BE0E8C">
        <w:rPr>
          <w:b/>
          <w:color w:val="000000"/>
        </w:rPr>
        <w:tab/>
        <w:t xml:space="preserve">        February 17, 2021</w:t>
      </w:r>
    </w:p>
    <w:p w:rsidR="00134889" w:rsidRPr="00BE0E8C" w:rsidRDefault="00134889" w:rsidP="00134889">
      <w:pPr>
        <w:pStyle w:val="NormalWeb"/>
        <w:shd w:val="clear" w:color="auto" w:fill="FFFFFF"/>
        <w:spacing w:before="0" w:beforeAutospacing="0" w:after="0" w:afterAutospacing="0"/>
        <w:jc w:val="both"/>
        <w:rPr>
          <w:color w:val="000000"/>
          <w:shd w:val="clear" w:color="auto" w:fill="FFFFFF"/>
        </w:rPr>
      </w:pPr>
    </w:p>
    <w:p w:rsidR="00134889" w:rsidRPr="00BE0E8C" w:rsidRDefault="00134889" w:rsidP="00134889">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The Reserve Bank of India (the Bank), having considered it necessary in the public interest, and being satisfied that, for the purpose of enabling the Bank to regulate the financial system to the advantage of the country and to prevent the affairs of any Housing Finance Company (HFCs) from being conducted in a manner detrimental to the interest of investors and depositors or in any manner prejudicial to the interest of such HFCs, and in exercise of the powers conferred under sections 45L and 45MA of the Reserve Bank of India Act, 1934 and Sections 30, 30A, 32 and 33 of the National Housing Bank Act, 1987, hereby issues to every HFC, in supersession of the regulations/ directions as given in Chapter XVII of these directions, the </w:t>
      </w:r>
      <w:hyperlink r:id="rId160" w:tgtFrame="_blank" w:history="1">
        <w:r w:rsidRPr="00BE0E8C">
          <w:rPr>
            <w:rStyle w:val="Hyperlink"/>
            <w:shd w:val="clear" w:color="auto" w:fill="FFFFFF"/>
          </w:rPr>
          <w:t>Non-Banking Financial Company – Housing Finance Company (Reserve Bank) Directions, 2021</w:t>
        </w:r>
      </w:hyperlink>
      <w:r w:rsidRPr="00BE0E8C">
        <w:rPr>
          <w:color w:val="000000"/>
          <w:shd w:val="clear" w:color="auto" w:fill="FFFFFF"/>
        </w:rPr>
        <w:t> hereinafter specified.</w:t>
      </w:r>
    </w:p>
    <w:p w:rsidR="00134889" w:rsidRPr="00BE0E8C" w:rsidRDefault="00134889" w:rsidP="00134889">
      <w:pPr>
        <w:pStyle w:val="NormalWeb"/>
        <w:shd w:val="clear" w:color="auto" w:fill="FFFFFF"/>
        <w:spacing w:before="0" w:beforeAutospacing="0" w:after="0" w:afterAutospacing="0"/>
        <w:jc w:val="both"/>
      </w:pPr>
    </w:p>
    <w:p w:rsidR="00134889" w:rsidRDefault="000B2FC4" w:rsidP="00134889">
      <w:pPr>
        <w:pStyle w:val="NormalWeb"/>
        <w:pBdr>
          <w:bottom w:val="single" w:sz="12" w:space="1" w:color="auto"/>
        </w:pBdr>
        <w:shd w:val="clear" w:color="auto" w:fill="FFFFFF"/>
        <w:spacing w:before="0" w:beforeAutospacing="0" w:after="0" w:afterAutospacing="0"/>
        <w:jc w:val="both"/>
        <w:rPr>
          <w:color w:val="000000"/>
        </w:rPr>
      </w:pPr>
      <w:hyperlink r:id="rId161" w:history="1">
        <w:r w:rsidR="00134889" w:rsidRPr="00BE0E8C">
          <w:rPr>
            <w:rStyle w:val="Hyperlink"/>
          </w:rPr>
          <w:t>https://rbidocs.rbi.org.in/rdocs/content/pdfs/MD100017022021_A.pdf</w:t>
        </w:r>
      </w:hyperlink>
    </w:p>
    <w:p w:rsidR="00370E27" w:rsidRPr="00BE0E8C" w:rsidRDefault="00370E27" w:rsidP="00370E27">
      <w:pPr>
        <w:shd w:val="clear" w:color="auto" w:fill="FFFFFF"/>
        <w:spacing w:after="0" w:line="240" w:lineRule="auto"/>
        <w:jc w:val="both"/>
        <w:rPr>
          <w:rFonts w:ascii="Times New Roman" w:hAnsi="Times New Roman" w:cs="Times New Roman"/>
          <w:b/>
          <w:bCs/>
          <w:color w:val="000000"/>
          <w:sz w:val="24"/>
          <w:szCs w:val="24"/>
        </w:rPr>
      </w:pPr>
      <w:r>
        <w:rPr>
          <w:b/>
          <w:bCs/>
          <w:color w:val="000000"/>
        </w:rPr>
        <w:t>38.</w:t>
      </w:r>
      <w:r w:rsidRPr="00370E27">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370E27" w:rsidRPr="00BE0E8C" w:rsidRDefault="00370E27" w:rsidP="00370E27">
      <w:pPr>
        <w:spacing w:after="0" w:line="240" w:lineRule="auto"/>
        <w:jc w:val="both"/>
        <w:rPr>
          <w:rFonts w:ascii="Times New Roman" w:eastAsia="Times New Roman" w:hAnsi="Times New Roman" w:cs="Times New Roman"/>
          <w:b/>
          <w:color w:val="000000"/>
          <w:sz w:val="24"/>
          <w:szCs w:val="24"/>
          <w:lang w:eastAsia="en-IN"/>
        </w:rPr>
      </w:pPr>
    </w:p>
    <w:p w:rsidR="00370E27" w:rsidRPr="00BE0E8C" w:rsidRDefault="00370E27" w:rsidP="00370E2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370E27" w:rsidRPr="00BE0E8C" w:rsidRDefault="00370E27" w:rsidP="00370E27">
      <w:pPr>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162"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163"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may allow resident individuals to make remittances under LRS to IFSCs in India, subject to the following conditions:</w:t>
      </w:r>
    </w:p>
    <w:p w:rsidR="00370E27" w:rsidRPr="00BE0E8C" w:rsidRDefault="00370E27" w:rsidP="00370E27">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370E27" w:rsidRPr="00BE0E8C" w:rsidRDefault="00370E27" w:rsidP="00370E27">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370E27" w:rsidRPr="00BE0E8C" w:rsidRDefault="00370E27" w:rsidP="00370E27">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164"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E27" w:rsidRPr="00BE0E8C" w:rsidRDefault="00370E27" w:rsidP="00370E2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370E27" w:rsidRPr="00BE0E8C" w:rsidRDefault="00370E27" w:rsidP="00370E27">
      <w:pPr>
        <w:pBdr>
          <w:bottom w:val="single" w:sz="12" w:space="1" w:color="auto"/>
        </w:pBdr>
        <w:spacing w:after="0" w:line="240" w:lineRule="auto"/>
        <w:jc w:val="both"/>
        <w:rPr>
          <w:rFonts w:ascii="Times New Roman" w:hAnsi="Times New Roman" w:cs="Times New Roman"/>
          <w:sz w:val="24"/>
          <w:szCs w:val="24"/>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bCs/>
          <w:color w:val="000000"/>
        </w:rPr>
        <w:t>39.</w:t>
      </w:r>
      <w:r w:rsidRPr="00A973FE">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A973FE" w:rsidRPr="00BE0E8C" w:rsidRDefault="00A973FE" w:rsidP="00A973F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Commercial Banks (excluding Regional Rural Banks,Local Area Banks and Payments Banks)</w:t>
      </w:r>
    </w:p>
    <w:p w:rsidR="00A973FE" w:rsidRPr="00BE0E8C" w:rsidRDefault="00A973FE" w:rsidP="00A973FE">
      <w:pPr>
        <w:pStyle w:val="NormalWeb"/>
        <w:shd w:val="clear" w:color="auto" w:fill="FFFFFF"/>
        <w:spacing w:before="0" w:beforeAutospacing="0" w:after="0" w:afterAutospacing="0"/>
        <w:jc w:val="both"/>
        <w:rPr>
          <w:color w:val="000000"/>
        </w:rPr>
      </w:pPr>
    </w:p>
    <w:p w:rsidR="00A973FE" w:rsidRPr="00BE0E8C" w:rsidRDefault="00A973FE" w:rsidP="00A973FE">
      <w:pPr>
        <w:pStyle w:val="NormalWeb"/>
        <w:shd w:val="clear" w:color="auto" w:fill="FFFFFF"/>
        <w:spacing w:before="0" w:beforeAutospacing="0" w:after="0" w:afterAutospacing="0"/>
        <w:jc w:val="both"/>
        <w:rPr>
          <w:color w:val="000000"/>
        </w:rPr>
      </w:pPr>
      <w:r w:rsidRPr="00BE0E8C">
        <w:rPr>
          <w:color w:val="000000"/>
        </w:rPr>
        <w:t>Please refer to our </w:t>
      </w:r>
      <w:hyperlink r:id="rId165" w:tgtFrame="_blank" w:history="1">
        <w:r w:rsidRPr="00BE0E8C">
          <w:rPr>
            <w:rStyle w:val="Hyperlink"/>
          </w:rPr>
          <w:t>circular DBR.BP.BC.No.106/21.04.098/2017-18 dated May 17, 2018</w:t>
        </w:r>
      </w:hyperlink>
      <w:r w:rsidRPr="00BE0E8C">
        <w:rPr>
          <w:color w:val="000000"/>
        </w:rPr>
        <w:t> on Basel III Framework on Liquidity Standards - Net Stable Funding Ratio (NSFR)-Final Guidelines (‘NSFR Guidelines’) and </w:t>
      </w:r>
      <w:hyperlink r:id="rId166" w:tgtFrame="_blank" w:history="1">
        <w:r w:rsidRPr="00BE0E8C">
          <w:rPr>
            <w:rStyle w:val="Hyperlink"/>
          </w:rPr>
          <w:t>circular DOR.BP.BC.No.16/21.04.098/2020-21 dated September 29, 2020</w:t>
        </w:r>
      </w:hyperlink>
      <w:r w:rsidRPr="00BE0E8C">
        <w:rPr>
          <w:color w:val="000000"/>
        </w:rPr>
        <w:t> deferring the implementation of the said guidelines till April 1, 2021.</w:t>
      </w:r>
    </w:p>
    <w:p w:rsidR="00A973FE" w:rsidRPr="00BE0E8C" w:rsidRDefault="00A973FE" w:rsidP="00A973FE">
      <w:pPr>
        <w:pStyle w:val="NormalWeb"/>
        <w:shd w:val="clear" w:color="auto" w:fill="FFFFFF"/>
        <w:spacing w:before="0" w:beforeAutospacing="0" w:after="0" w:afterAutospacing="0"/>
        <w:jc w:val="both"/>
        <w:rPr>
          <w:color w:val="000000"/>
        </w:rPr>
      </w:pPr>
    </w:p>
    <w:p w:rsidR="00A973FE" w:rsidRPr="00BE0E8C" w:rsidRDefault="00A973FE" w:rsidP="00A973FE">
      <w:pPr>
        <w:pStyle w:val="NormalWeb"/>
        <w:shd w:val="clear" w:color="auto" w:fill="FFFFFF"/>
        <w:spacing w:before="0" w:beforeAutospacing="0" w:after="0" w:afterAutospacing="0"/>
        <w:jc w:val="both"/>
        <w:rPr>
          <w:color w:val="000000"/>
        </w:rPr>
      </w:pPr>
      <w:r w:rsidRPr="00BE0E8C">
        <w:rPr>
          <w:color w:val="000000"/>
        </w:rPr>
        <w:lastRenderedPageBreak/>
        <w:t>2. In view of the ongoing stress on account of COVID-19, it has been decided to defer the implementation of NSFR guidelines by a further period of six months. Accordingly, the NSFR Guidelines shall come into effect from October 1, 2021.</w:t>
      </w:r>
    </w:p>
    <w:p w:rsidR="00A973FE" w:rsidRPr="00BE0E8C" w:rsidRDefault="00A973FE" w:rsidP="00A973FE">
      <w:pPr>
        <w:pStyle w:val="NormalWeb"/>
        <w:pBdr>
          <w:bottom w:val="single" w:sz="12" w:space="1" w:color="auto"/>
        </w:pBdr>
        <w:shd w:val="clear" w:color="auto" w:fill="FFFFFF"/>
        <w:spacing w:before="0" w:beforeAutospacing="0" w:after="0" w:afterAutospacing="0"/>
        <w:jc w:val="both"/>
        <w:rPr>
          <w:color w:val="000000"/>
        </w:rPr>
      </w:pPr>
    </w:p>
    <w:p w:rsidR="00A973FE" w:rsidRPr="00BE0E8C" w:rsidRDefault="00A973FE" w:rsidP="00A973FE">
      <w:pPr>
        <w:pStyle w:val="NormalWeb"/>
        <w:shd w:val="clear" w:color="auto" w:fill="FFFFFF"/>
        <w:spacing w:before="0" w:beforeAutospacing="0" w:after="0" w:afterAutospacing="0"/>
        <w:jc w:val="both"/>
        <w:rPr>
          <w:b/>
          <w:color w:val="000000"/>
        </w:rPr>
      </w:pPr>
      <w:r>
        <w:rPr>
          <w:b/>
          <w:color w:val="000000"/>
        </w:rPr>
        <w:t>40.</w:t>
      </w:r>
      <w:r w:rsidRPr="00A973FE">
        <w:rPr>
          <w:b/>
          <w:color w:val="000000"/>
        </w:rPr>
        <w:t xml:space="preserve"> </w:t>
      </w:r>
      <w:r w:rsidRPr="00BE0E8C">
        <w:rPr>
          <w:b/>
          <w:color w:val="000000"/>
        </w:rPr>
        <w:t>SLR holdings in HTM category</w:t>
      </w:r>
    </w:p>
    <w:p w:rsidR="00A973FE" w:rsidRPr="00BE0E8C" w:rsidRDefault="00A973FE" w:rsidP="00A973FE">
      <w:pPr>
        <w:pStyle w:val="NormalWeb"/>
        <w:shd w:val="clear" w:color="auto" w:fill="FFFFFF"/>
        <w:spacing w:before="0" w:beforeAutospacing="0" w:after="0" w:afterAutospacing="0"/>
        <w:jc w:val="both"/>
        <w:rPr>
          <w:b/>
          <w:color w:val="000000"/>
        </w:rPr>
      </w:pPr>
    </w:p>
    <w:p w:rsidR="00A973FE" w:rsidRPr="00BE0E8C" w:rsidRDefault="00A973FE" w:rsidP="00A973FE">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A973FE" w:rsidRPr="00BE0E8C" w:rsidRDefault="00A973FE" w:rsidP="00A973FE">
      <w:pPr>
        <w:pStyle w:val="NormalWeb"/>
        <w:shd w:val="clear" w:color="auto" w:fill="FFFFFF"/>
        <w:spacing w:before="0" w:beforeAutospacing="0" w:after="0" w:afterAutospacing="0"/>
        <w:jc w:val="both"/>
        <w:rPr>
          <w:color w:val="000000"/>
        </w:rPr>
      </w:pPr>
    </w:p>
    <w:p w:rsidR="00A973FE" w:rsidRPr="00BE0E8C" w:rsidRDefault="00A973FE" w:rsidP="00A973FE">
      <w:pPr>
        <w:pStyle w:val="NormalWeb"/>
        <w:shd w:val="clear" w:color="auto" w:fill="FFFFFF"/>
        <w:spacing w:before="0" w:beforeAutospacing="0" w:after="0" w:afterAutospacing="0"/>
        <w:jc w:val="both"/>
        <w:rPr>
          <w:i/>
          <w:color w:val="000000"/>
        </w:rPr>
      </w:pPr>
      <w:r w:rsidRPr="00BE0E8C">
        <w:rPr>
          <w:i/>
          <w:color w:val="000000"/>
        </w:rPr>
        <w:t>All Commercial Banks</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167"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168"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A973FE" w:rsidRPr="00BE0E8C" w:rsidRDefault="00A973FE" w:rsidP="00A973FE">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A973FE" w:rsidRPr="00BE0E8C" w:rsidRDefault="00A973FE" w:rsidP="00A973FE">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It has now been decided to extend the dispensation of enhanced HTM of 22 per cent to March 31, 2023 to include SLR securities acquired between April 1, 2021 and March 31, 2022. Thus, banks may exceed the limit specified in paragraph 2(b) above upto 22 per cent of NDTL (instead of 19.5 per cent of NDTL) till March 31, 2023, provided such excess is on account of SLR securities acquired between September 1, 2020 and March 31, 2022.</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169"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A973FE" w:rsidRPr="00BE0E8C" w:rsidRDefault="00A973FE" w:rsidP="00A973F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A973FE" w:rsidRPr="00BE0E8C" w:rsidRDefault="00A973FE" w:rsidP="00A973F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A973FE" w:rsidRPr="00BE0E8C" w:rsidRDefault="00A973FE" w:rsidP="00A973FE">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19.50 per cent as on December 31, 2023</w:t>
      </w: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As per extant instructions, banks may shift investments to/from HTM with the approval of the Board of Directors once a year and such shifting will normally be allowed at the beginning of the accounting year. However, in order to enable banks to shift their excess SLR securities from the HTM category to available for sale (AFS)/ held for trading (HFT) to comply with the instructions </w:t>
      </w:r>
      <w:r w:rsidRPr="00BE0E8C">
        <w:rPr>
          <w:rFonts w:ascii="Times New Roman" w:eastAsia="Times New Roman" w:hAnsi="Times New Roman" w:cs="Times New Roman"/>
          <w:color w:val="000000"/>
          <w:sz w:val="24"/>
          <w:szCs w:val="24"/>
          <w:lang w:eastAsia="en-IN"/>
        </w:rPr>
        <w:lastRenderedPageBreak/>
        <w:t>as indicated in paragraph 5 above, it has been decided to allow such shifting of the excess securities during the quarter in which the HTM ceiling is brought down. This would be in addition to the shifting permitted at the beginning of the accounting year.</w:t>
      </w:r>
    </w:p>
    <w:p w:rsidR="00A973FE" w:rsidRPr="00BE0E8C" w:rsidRDefault="00A973FE" w:rsidP="00A973F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D3A09" w:rsidRPr="00BE0E8C" w:rsidRDefault="006D3A09" w:rsidP="006D3A09">
      <w:pPr>
        <w:pStyle w:val="NormalWeb"/>
        <w:shd w:val="clear" w:color="auto" w:fill="FFFFFF"/>
        <w:spacing w:before="0" w:beforeAutospacing="0" w:after="0" w:afterAutospacing="0"/>
        <w:jc w:val="both"/>
        <w:rPr>
          <w:b/>
          <w:color w:val="000000"/>
        </w:rPr>
      </w:pPr>
      <w:r>
        <w:rPr>
          <w:b/>
          <w:color w:val="000000"/>
        </w:rPr>
        <w:t>41.</w:t>
      </w:r>
      <w:r w:rsidRPr="006D3A09">
        <w:rPr>
          <w:b/>
          <w:color w:val="000000"/>
        </w:rPr>
        <w:t xml:space="preserve"> </w:t>
      </w:r>
      <w:r w:rsidRPr="00BE0E8C">
        <w:rPr>
          <w:b/>
          <w:color w:val="000000"/>
        </w:rPr>
        <w:t>Basel III Capital Regulations- Review of transitional arrangements</w:t>
      </w:r>
    </w:p>
    <w:p w:rsidR="006D3A09" w:rsidRPr="00BE0E8C" w:rsidRDefault="006D3A09" w:rsidP="006D3A09">
      <w:pPr>
        <w:pStyle w:val="NormalWeb"/>
        <w:shd w:val="clear" w:color="auto" w:fill="FFFFFF"/>
        <w:spacing w:before="0" w:beforeAutospacing="0" w:after="0" w:afterAutospacing="0"/>
        <w:jc w:val="both"/>
        <w:rPr>
          <w:b/>
          <w:color w:val="000000"/>
        </w:rPr>
      </w:pPr>
    </w:p>
    <w:p w:rsidR="006D3A09" w:rsidRPr="00BE0E8C" w:rsidRDefault="006D3A09" w:rsidP="006D3A09">
      <w:pPr>
        <w:pStyle w:val="NormalWeb"/>
        <w:shd w:val="clear" w:color="auto" w:fill="FFFFFF"/>
        <w:spacing w:before="0" w:beforeAutospacing="0" w:after="0" w:afterAutospacing="0"/>
        <w:jc w:val="both"/>
        <w:rPr>
          <w:b/>
          <w:color w:val="000000"/>
        </w:rPr>
      </w:pPr>
      <w:r w:rsidRPr="00BE0E8C">
        <w:rPr>
          <w:b/>
          <w:color w:val="000000"/>
        </w:rPr>
        <w:t xml:space="preserve">RBI/2020-21/93 DOR.CAP.BC.No.34/21.06.201/2020-21 </w:t>
      </w:r>
      <w:r w:rsidRPr="00BE0E8C">
        <w:rPr>
          <w:b/>
          <w:color w:val="000000"/>
        </w:rPr>
        <w:tab/>
      </w:r>
      <w:r w:rsidRPr="00BE0E8C">
        <w:rPr>
          <w:b/>
          <w:color w:val="000000"/>
        </w:rPr>
        <w:tab/>
      </w:r>
      <w:r w:rsidRPr="00BE0E8C">
        <w:rPr>
          <w:b/>
          <w:color w:val="000000"/>
        </w:rPr>
        <w:tab/>
        <w:t>February 5, 2021</w:t>
      </w:r>
    </w:p>
    <w:p w:rsidR="006D3A09" w:rsidRPr="00BE0E8C" w:rsidRDefault="006D3A09" w:rsidP="006D3A09">
      <w:pPr>
        <w:pStyle w:val="NormalWeb"/>
        <w:shd w:val="clear" w:color="auto" w:fill="FFFFFF"/>
        <w:spacing w:before="0" w:beforeAutospacing="0" w:after="0" w:afterAutospacing="0"/>
        <w:jc w:val="both"/>
        <w:rPr>
          <w:b/>
          <w:color w:val="000000"/>
        </w:rPr>
      </w:pPr>
    </w:p>
    <w:p w:rsidR="006D3A09" w:rsidRPr="00BE0E8C" w:rsidRDefault="006D3A09" w:rsidP="006D3A0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6D3A09" w:rsidRPr="00BE0E8C" w:rsidRDefault="006D3A09" w:rsidP="006D3A09">
      <w:pPr>
        <w:pStyle w:val="NormalWeb"/>
        <w:shd w:val="clear" w:color="auto" w:fill="FFFFFF"/>
        <w:spacing w:before="0" w:beforeAutospacing="0" w:after="0" w:afterAutospacing="0"/>
        <w:jc w:val="both"/>
        <w:rPr>
          <w:i/>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Please refer to </w:t>
      </w:r>
      <w:hyperlink r:id="rId170" w:tgtFrame="_blank" w:history="1">
        <w:r w:rsidRPr="00BE0E8C">
          <w:rPr>
            <w:rStyle w:val="Hyperlink"/>
          </w:rPr>
          <w:t>circular DOR.BP.BC.No.15/21.06.201/2020-21 dated September 29, 2020</w:t>
        </w:r>
      </w:hyperlink>
      <w:r w:rsidRPr="00BE0E8C">
        <w:rPr>
          <w:color w:val="000000"/>
        </w:rPr>
        <w:t> on ‘Basel III Capital Regulations- Review of transitional arrangements’.</w:t>
      </w:r>
    </w:p>
    <w:p w:rsidR="006D3A09" w:rsidRPr="00BE0E8C" w:rsidRDefault="006D3A09" w:rsidP="006D3A09">
      <w:pPr>
        <w:pStyle w:val="NormalWeb"/>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171" w:tgtFrame="_blank" w:history="1">
        <w:r w:rsidRPr="00BE0E8C">
          <w:rPr>
            <w:rStyle w:val="Hyperlink"/>
          </w:rPr>
          <w:t>Master Circular, DBR.No.BP.BC.1/21.06.201/2015-16 dated July 1, 2015</w:t>
        </w:r>
      </w:hyperlink>
      <w:r w:rsidRPr="00BE0E8C">
        <w:rPr>
          <w:color w:val="000000"/>
        </w:rPr>
        <w:t> on ‘Basel III Capital Regulations’, shall continue to apply till the CCB attains the level of 2.5 per cent on October 1, 2021.</w:t>
      </w:r>
    </w:p>
    <w:p w:rsidR="006D3A09" w:rsidRPr="00BE0E8C" w:rsidRDefault="006D3A09" w:rsidP="006D3A09">
      <w:pPr>
        <w:pStyle w:val="NormalWeb"/>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6D3A09" w:rsidRPr="00BE0E8C" w:rsidRDefault="006D3A09" w:rsidP="006D3A09">
      <w:pPr>
        <w:pStyle w:val="NormalWeb"/>
        <w:pBdr>
          <w:bottom w:val="single" w:sz="12" w:space="1" w:color="auto"/>
        </w:pBdr>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b/>
          <w:color w:val="000000"/>
        </w:rPr>
      </w:pPr>
      <w:r>
        <w:rPr>
          <w:b/>
          <w:color w:val="000000"/>
        </w:rPr>
        <w:t>42.</w:t>
      </w:r>
      <w:r w:rsidRPr="006D3A09">
        <w:rPr>
          <w:b/>
          <w:color w:val="000000"/>
        </w:rPr>
        <w:t xml:space="preserve"> </w:t>
      </w:r>
      <w:r w:rsidRPr="00BE0E8C">
        <w:rPr>
          <w:b/>
          <w:color w:val="000000"/>
        </w:rPr>
        <w:t>Credit to MSME Entrepreneurs</w:t>
      </w:r>
    </w:p>
    <w:p w:rsidR="006D3A09" w:rsidRPr="00BE0E8C" w:rsidRDefault="006D3A09" w:rsidP="006D3A09">
      <w:pPr>
        <w:pStyle w:val="NormalWeb"/>
        <w:shd w:val="clear" w:color="auto" w:fill="FFFFFF"/>
        <w:spacing w:before="0" w:beforeAutospacing="0" w:after="0" w:afterAutospacing="0"/>
        <w:jc w:val="both"/>
        <w:rPr>
          <w:b/>
          <w:color w:val="000000"/>
        </w:rPr>
      </w:pPr>
    </w:p>
    <w:p w:rsidR="006D3A09" w:rsidRPr="00BE0E8C" w:rsidRDefault="006D3A09" w:rsidP="006D3A09">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6D3A09" w:rsidRPr="00BE0E8C" w:rsidRDefault="006D3A09" w:rsidP="006D3A09">
      <w:pPr>
        <w:pStyle w:val="NormalWeb"/>
        <w:shd w:val="clear" w:color="auto" w:fill="FFFFFF"/>
        <w:spacing w:before="0" w:beforeAutospacing="0" w:after="0" w:afterAutospacing="0"/>
        <w:jc w:val="both"/>
        <w:rPr>
          <w:b/>
          <w:color w:val="000000"/>
        </w:rPr>
      </w:pPr>
    </w:p>
    <w:p w:rsidR="006D3A09" w:rsidRPr="00BE0E8C" w:rsidRDefault="006D3A09" w:rsidP="006D3A09">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6D3A09" w:rsidRPr="00BE0E8C" w:rsidRDefault="006D3A09" w:rsidP="006D3A09">
      <w:pPr>
        <w:pStyle w:val="NormalWeb"/>
        <w:shd w:val="clear" w:color="auto" w:fill="FFFFFF"/>
        <w:spacing w:before="0" w:beforeAutospacing="0" w:after="0" w:afterAutospacing="0"/>
        <w:jc w:val="both"/>
        <w:rPr>
          <w:i/>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Please refer to our circular DOR.No.Ret.BC.37/12.01.001/2020-21 dated February 5, 2021, on captioned subject.</w:t>
      </w:r>
    </w:p>
    <w:p w:rsidR="006D3A09" w:rsidRPr="00BE0E8C" w:rsidRDefault="006D3A09" w:rsidP="006D3A09">
      <w:pPr>
        <w:pStyle w:val="NormalWeb"/>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2. In terms of the above circular, Scheduled Commercial Banks were allowed to deduct the amount equivalent to credit disbursed to new MSME borrowers from their Net Demand and Time Liabilities (NDTL) for calculation of the Cash Reserve Ratio (CRR). This exemption was available up to ₹ 25 lakh per borrower for the credit disbursed up to the fortnight ending October 1, 2021.</w:t>
      </w:r>
    </w:p>
    <w:p w:rsidR="006D3A09" w:rsidRPr="00BE0E8C" w:rsidRDefault="006D3A09" w:rsidP="006D3A09">
      <w:pPr>
        <w:pStyle w:val="NormalWeb"/>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6D3A09" w:rsidRPr="00BE0E8C" w:rsidRDefault="006D3A09" w:rsidP="006D3A09">
      <w:pPr>
        <w:pStyle w:val="NormalWeb"/>
        <w:pBdr>
          <w:bottom w:val="single" w:sz="12" w:space="1" w:color="auto"/>
        </w:pBdr>
        <w:shd w:val="clear" w:color="auto" w:fill="FFFFFF"/>
        <w:spacing w:before="0" w:beforeAutospacing="0" w:after="0" w:afterAutospacing="0"/>
        <w:jc w:val="both"/>
        <w:rPr>
          <w:color w:val="000000"/>
        </w:rPr>
      </w:pPr>
    </w:p>
    <w:p w:rsidR="006D3A09" w:rsidRPr="00BE0E8C" w:rsidRDefault="006D3A09" w:rsidP="006D3A09">
      <w:pPr>
        <w:pStyle w:val="NormalWeb"/>
        <w:shd w:val="clear" w:color="auto" w:fill="FFFFFF"/>
        <w:spacing w:before="0" w:beforeAutospacing="0" w:after="0" w:afterAutospacing="0"/>
        <w:jc w:val="both"/>
        <w:rPr>
          <w:b/>
          <w:color w:val="000000"/>
        </w:rPr>
      </w:pPr>
    </w:p>
    <w:p w:rsidR="00176EB5" w:rsidRPr="00BE0E8C" w:rsidRDefault="00176EB5" w:rsidP="00176EB5">
      <w:pPr>
        <w:pStyle w:val="NormalWeb"/>
        <w:shd w:val="clear" w:color="auto" w:fill="FFFFFF"/>
        <w:spacing w:before="0" w:beforeAutospacing="0" w:after="0" w:afterAutospacing="0"/>
        <w:jc w:val="both"/>
        <w:rPr>
          <w:b/>
          <w:color w:val="000000"/>
        </w:rPr>
      </w:pPr>
      <w:r>
        <w:rPr>
          <w:b/>
          <w:color w:val="000000"/>
        </w:rPr>
        <w:t>43.</w:t>
      </w:r>
      <w:r w:rsidRPr="00176EB5">
        <w:rPr>
          <w:b/>
          <w:color w:val="000000"/>
        </w:rPr>
        <w:t xml:space="preserve"> </w:t>
      </w:r>
      <w:r w:rsidRPr="00BE0E8C">
        <w:rPr>
          <w:b/>
          <w:color w:val="000000"/>
        </w:rPr>
        <w:t>Section 24 of the Banking Regulation Act, 1949 – Maintenance of Statutory Liquidity Ratio (SLR) – Marginal Standing Facility (MSF) - Extension of Relaxation</w:t>
      </w:r>
    </w:p>
    <w:p w:rsidR="00176EB5" w:rsidRPr="00BE0E8C" w:rsidRDefault="00176EB5" w:rsidP="00176EB5">
      <w:pPr>
        <w:pStyle w:val="NormalWeb"/>
        <w:shd w:val="clear" w:color="auto" w:fill="FFFFFF"/>
        <w:spacing w:before="0" w:beforeAutospacing="0" w:after="0" w:afterAutospacing="0"/>
        <w:jc w:val="both"/>
        <w:rPr>
          <w:b/>
          <w:color w:val="000000"/>
        </w:rPr>
      </w:pPr>
    </w:p>
    <w:p w:rsidR="00176EB5" w:rsidRPr="00BE0E8C" w:rsidRDefault="00176EB5" w:rsidP="00176EB5">
      <w:pPr>
        <w:pStyle w:val="NormalWeb"/>
        <w:shd w:val="clear" w:color="auto" w:fill="FFFFFF"/>
        <w:spacing w:before="0" w:beforeAutospacing="0" w:after="0" w:afterAutospacing="0"/>
        <w:jc w:val="both"/>
        <w:rPr>
          <w:b/>
          <w:color w:val="000000"/>
        </w:rPr>
      </w:pPr>
      <w:r w:rsidRPr="00BE0E8C">
        <w:rPr>
          <w:b/>
          <w:color w:val="000000"/>
        </w:rPr>
        <w:t>RBI/2020-21/91 DOR.No.Ret.BC.36/12.01.001/2020-21</w:t>
      </w:r>
      <w:r w:rsidRPr="00BE0E8C">
        <w:rPr>
          <w:b/>
          <w:color w:val="000000"/>
        </w:rPr>
        <w:tab/>
      </w:r>
      <w:r w:rsidRPr="00BE0E8C">
        <w:rPr>
          <w:b/>
          <w:color w:val="000000"/>
        </w:rPr>
        <w:tab/>
        <w:t>February 05, 2021</w:t>
      </w:r>
    </w:p>
    <w:p w:rsidR="00176EB5" w:rsidRPr="00BE0E8C" w:rsidRDefault="00176EB5" w:rsidP="00176EB5">
      <w:pPr>
        <w:pStyle w:val="NormalWeb"/>
        <w:shd w:val="clear" w:color="auto" w:fill="FFFFFF"/>
        <w:spacing w:before="0" w:beforeAutospacing="0" w:after="0" w:afterAutospacing="0"/>
        <w:jc w:val="both"/>
        <w:rPr>
          <w:i/>
          <w:color w:val="000000"/>
        </w:rPr>
      </w:pPr>
    </w:p>
    <w:p w:rsidR="00176EB5" w:rsidRPr="00BE0E8C" w:rsidRDefault="00176EB5" w:rsidP="00176EB5">
      <w:pPr>
        <w:pStyle w:val="NormalWeb"/>
        <w:shd w:val="clear" w:color="auto" w:fill="FFFFFF"/>
        <w:spacing w:before="0" w:beforeAutospacing="0" w:after="0" w:afterAutospacing="0"/>
        <w:jc w:val="both"/>
        <w:rPr>
          <w:i/>
          <w:color w:val="000000"/>
        </w:rPr>
      </w:pPr>
      <w:r w:rsidRPr="00BE0E8C">
        <w:rPr>
          <w:i/>
          <w:color w:val="000000"/>
        </w:rPr>
        <w:t>All Scheduled Banks</w:t>
      </w:r>
    </w:p>
    <w:p w:rsidR="00176EB5" w:rsidRPr="00BE0E8C" w:rsidRDefault="00176EB5" w:rsidP="00176EB5">
      <w:pPr>
        <w:pStyle w:val="NormalWeb"/>
        <w:shd w:val="clear" w:color="auto" w:fill="FFFFFF"/>
        <w:spacing w:before="0" w:beforeAutospacing="0" w:after="0" w:afterAutospacing="0"/>
        <w:jc w:val="both"/>
        <w:rPr>
          <w:color w:val="000000"/>
        </w:rPr>
      </w:pPr>
    </w:p>
    <w:p w:rsidR="00176EB5" w:rsidRPr="00BE0E8C" w:rsidRDefault="00176EB5" w:rsidP="00176EB5">
      <w:pPr>
        <w:pStyle w:val="NormalWeb"/>
        <w:shd w:val="clear" w:color="auto" w:fill="FFFFFF"/>
        <w:spacing w:before="0" w:beforeAutospacing="0" w:after="0" w:afterAutospacing="0"/>
        <w:jc w:val="both"/>
        <w:rPr>
          <w:color w:val="000000"/>
        </w:rPr>
      </w:pPr>
      <w:r w:rsidRPr="00BE0E8C">
        <w:rPr>
          <w:color w:val="000000"/>
        </w:rPr>
        <w:t>Please refer to our </w:t>
      </w:r>
      <w:hyperlink r:id="rId172" w:tgtFrame="_blank" w:history="1">
        <w:r w:rsidRPr="00BE0E8C">
          <w:rPr>
            <w:rStyle w:val="Hyperlink"/>
          </w:rPr>
          <w:t>circulars DOR.No.Ret.BC.52/12.01.001/2019-20 dated March 27, 2020</w:t>
        </w:r>
      </w:hyperlink>
      <w:r w:rsidRPr="00BE0E8C">
        <w:rPr>
          <w:color w:val="000000"/>
        </w:rPr>
        <w:t>, </w:t>
      </w:r>
      <w:hyperlink r:id="rId173" w:tgtFrame="_blank" w:history="1">
        <w:r w:rsidRPr="00BE0E8C">
          <w:rPr>
            <w:rStyle w:val="Hyperlink"/>
          </w:rPr>
          <w:t>DOR.RRB.No.28/31.01.001/2020-21 dated December 4, 2020</w:t>
        </w:r>
      </w:hyperlink>
      <w:r w:rsidRPr="00BE0E8C">
        <w:rPr>
          <w:color w:val="000000"/>
        </w:rPr>
        <w:t> and </w:t>
      </w:r>
      <w:hyperlink r:id="rId174" w:tgtFrame="_blank" w:history="1">
        <w:r w:rsidRPr="00BE0E8C">
          <w:rPr>
            <w:rStyle w:val="Hyperlink"/>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176EB5" w:rsidRPr="00BE0E8C" w:rsidRDefault="00176EB5" w:rsidP="00176EB5">
      <w:pPr>
        <w:pStyle w:val="NormalWeb"/>
        <w:shd w:val="clear" w:color="auto" w:fill="FFFFFF"/>
        <w:spacing w:before="0" w:beforeAutospacing="0" w:after="0" w:afterAutospacing="0"/>
        <w:jc w:val="both"/>
        <w:rPr>
          <w:color w:val="000000"/>
        </w:rPr>
      </w:pPr>
    </w:p>
    <w:p w:rsidR="00176EB5" w:rsidRPr="00BE0E8C" w:rsidRDefault="00176EB5" w:rsidP="00176EB5">
      <w:pPr>
        <w:pStyle w:val="NormalWeb"/>
        <w:shd w:val="clear" w:color="auto" w:fill="FFFFFF"/>
        <w:spacing w:before="0" w:beforeAutospacing="0" w:after="0" w:afterAutospacing="0"/>
        <w:jc w:val="both"/>
        <w:rPr>
          <w:color w:val="000000"/>
        </w:rPr>
      </w:pPr>
      <w:r w:rsidRPr="00BE0E8C">
        <w:rPr>
          <w:color w:val="000000"/>
        </w:rPr>
        <w:t>2. As announced in the </w:t>
      </w:r>
      <w:hyperlink r:id="rId175"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176EB5" w:rsidRPr="00BE0E8C" w:rsidRDefault="00176EB5" w:rsidP="00176EB5">
      <w:pPr>
        <w:pStyle w:val="NormalWeb"/>
        <w:pBdr>
          <w:bottom w:val="single" w:sz="12" w:space="1" w:color="auto"/>
        </w:pBdr>
        <w:shd w:val="clear" w:color="auto" w:fill="FFFFFF"/>
        <w:spacing w:before="0" w:beforeAutospacing="0" w:after="0" w:afterAutospacing="0"/>
        <w:jc w:val="both"/>
        <w:rPr>
          <w:color w:val="000000"/>
        </w:rPr>
      </w:pPr>
    </w:p>
    <w:p w:rsidR="00176EB5" w:rsidRPr="00BE0E8C" w:rsidRDefault="00176EB5" w:rsidP="00176EB5">
      <w:pPr>
        <w:pStyle w:val="NormalWeb"/>
        <w:shd w:val="clear" w:color="auto" w:fill="FFFFFF"/>
        <w:spacing w:before="0" w:beforeAutospacing="0" w:after="0" w:afterAutospacing="0"/>
        <w:jc w:val="both"/>
        <w:rPr>
          <w:b/>
          <w:bCs/>
          <w:color w:val="000000"/>
        </w:rPr>
      </w:pPr>
    </w:p>
    <w:p w:rsidR="000B0250" w:rsidRPr="00BE0E8C" w:rsidRDefault="000B0250" w:rsidP="000B0250">
      <w:pPr>
        <w:pStyle w:val="NormalWeb"/>
        <w:shd w:val="clear" w:color="auto" w:fill="FFFFFF"/>
        <w:spacing w:before="0" w:beforeAutospacing="0" w:after="0" w:afterAutospacing="0"/>
        <w:jc w:val="both"/>
        <w:rPr>
          <w:b/>
          <w:color w:val="000000"/>
        </w:rPr>
      </w:pPr>
      <w:r>
        <w:rPr>
          <w:b/>
          <w:color w:val="000000"/>
        </w:rPr>
        <w:t>44.</w:t>
      </w:r>
      <w:r w:rsidRPr="000B0250">
        <w:rPr>
          <w:b/>
          <w:color w:val="000000"/>
        </w:rPr>
        <w:t xml:space="preserve"> </w:t>
      </w:r>
      <w:r w:rsidRPr="00BE0E8C">
        <w:rPr>
          <w:b/>
          <w:color w:val="000000"/>
        </w:rPr>
        <w:t>Maintenance of Cash Reserve Ratio (CRR)</w:t>
      </w:r>
    </w:p>
    <w:p w:rsidR="000B0250" w:rsidRPr="00BE0E8C" w:rsidRDefault="000B0250" w:rsidP="000B0250">
      <w:pPr>
        <w:pStyle w:val="NormalWeb"/>
        <w:shd w:val="clear" w:color="auto" w:fill="FFFFFF"/>
        <w:spacing w:before="0" w:beforeAutospacing="0" w:after="0" w:afterAutospacing="0"/>
        <w:jc w:val="both"/>
        <w:rPr>
          <w:b/>
          <w:color w:val="000000"/>
        </w:rPr>
      </w:pPr>
    </w:p>
    <w:p w:rsidR="000B0250" w:rsidRPr="00BE0E8C" w:rsidRDefault="000B0250" w:rsidP="000B0250">
      <w:pPr>
        <w:pStyle w:val="NormalWeb"/>
        <w:shd w:val="clear" w:color="auto" w:fill="FFFFFF"/>
        <w:spacing w:before="0" w:beforeAutospacing="0" w:after="0" w:afterAutospacing="0"/>
        <w:jc w:val="both"/>
        <w:rPr>
          <w:b/>
          <w:color w:val="000000"/>
        </w:rPr>
      </w:pPr>
      <w:r w:rsidRPr="00BE0E8C">
        <w:rPr>
          <w:b/>
          <w:color w:val="000000"/>
        </w:rPr>
        <w:t>RBI/2020-21/90 DOR.No.Ret.BC.35/12.01.001/2020-21</w:t>
      </w:r>
      <w:r w:rsidRPr="00BE0E8C">
        <w:rPr>
          <w:b/>
          <w:color w:val="000000"/>
        </w:rPr>
        <w:tab/>
      </w:r>
      <w:r w:rsidRPr="00BE0E8C">
        <w:rPr>
          <w:b/>
          <w:color w:val="000000"/>
        </w:rPr>
        <w:tab/>
      </w:r>
      <w:r w:rsidRPr="00BE0E8C">
        <w:rPr>
          <w:b/>
          <w:color w:val="000000"/>
        </w:rPr>
        <w:tab/>
        <w:t>February 5, 2021</w:t>
      </w:r>
    </w:p>
    <w:p w:rsidR="000B0250" w:rsidRPr="00BE0E8C" w:rsidRDefault="000B0250" w:rsidP="000B0250">
      <w:pPr>
        <w:pStyle w:val="NormalWeb"/>
        <w:shd w:val="clear" w:color="auto" w:fill="FFFFFF"/>
        <w:spacing w:before="0" w:beforeAutospacing="0" w:after="0" w:afterAutospacing="0"/>
        <w:jc w:val="both"/>
        <w:rPr>
          <w:b/>
          <w:color w:val="000000"/>
        </w:rPr>
      </w:pPr>
    </w:p>
    <w:p w:rsidR="000B0250" w:rsidRPr="00BE0E8C" w:rsidRDefault="000B0250" w:rsidP="000B0250">
      <w:pPr>
        <w:pStyle w:val="NormalWeb"/>
        <w:shd w:val="clear" w:color="auto" w:fill="FFFFFF"/>
        <w:spacing w:before="0" w:beforeAutospacing="0" w:after="0" w:afterAutospacing="0"/>
        <w:jc w:val="both"/>
        <w:rPr>
          <w:i/>
          <w:color w:val="000000"/>
        </w:rPr>
      </w:pPr>
      <w:r w:rsidRPr="00BE0E8C">
        <w:rPr>
          <w:i/>
          <w:color w:val="000000"/>
        </w:rPr>
        <w:t>All Banks</w:t>
      </w:r>
    </w:p>
    <w:p w:rsidR="000B0250" w:rsidRPr="00BE0E8C" w:rsidRDefault="000B0250" w:rsidP="000B0250">
      <w:pPr>
        <w:pStyle w:val="NormalWeb"/>
        <w:shd w:val="clear" w:color="auto" w:fill="FFFFFF"/>
        <w:spacing w:before="0" w:beforeAutospacing="0" w:after="0" w:afterAutospacing="0"/>
        <w:jc w:val="both"/>
        <w:rPr>
          <w:color w:val="000000"/>
        </w:rPr>
      </w:pPr>
    </w:p>
    <w:p w:rsidR="000B0250" w:rsidRPr="00BE0E8C" w:rsidRDefault="000B0250" w:rsidP="000B0250">
      <w:pPr>
        <w:pStyle w:val="NormalWeb"/>
        <w:shd w:val="clear" w:color="auto" w:fill="FFFFFF"/>
        <w:spacing w:before="0" w:beforeAutospacing="0" w:after="0" w:afterAutospacing="0"/>
        <w:jc w:val="both"/>
        <w:rPr>
          <w:color w:val="000000"/>
        </w:rPr>
      </w:pPr>
      <w:r w:rsidRPr="00BE0E8C">
        <w:rPr>
          <w:color w:val="000000"/>
        </w:rPr>
        <w:t>Please refer to our </w:t>
      </w:r>
      <w:hyperlink r:id="rId176"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0B0250" w:rsidRPr="00BE0E8C" w:rsidRDefault="000B0250" w:rsidP="000B0250">
      <w:pPr>
        <w:pStyle w:val="NormalWeb"/>
        <w:shd w:val="clear" w:color="auto" w:fill="FFFFFF"/>
        <w:spacing w:before="0" w:beforeAutospacing="0" w:after="0" w:afterAutospacing="0"/>
        <w:jc w:val="both"/>
        <w:rPr>
          <w:color w:val="000000"/>
        </w:rPr>
      </w:pPr>
    </w:p>
    <w:p w:rsidR="000B0250" w:rsidRPr="00BE0E8C" w:rsidRDefault="000B0250" w:rsidP="000B0250">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77"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0B0250" w:rsidRPr="00BE0E8C" w:rsidRDefault="000B0250" w:rsidP="000B0250">
      <w:pPr>
        <w:pStyle w:val="NormalWeb"/>
        <w:pBdr>
          <w:bottom w:val="single" w:sz="12" w:space="1" w:color="auto"/>
        </w:pBdr>
        <w:shd w:val="clear" w:color="auto" w:fill="FFFFFF"/>
        <w:spacing w:before="0" w:beforeAutospacing="0" w:after="0" w:afterAutospacing="0"/>
        <w:jc w:val="both"/>
        <w:rPr>
          <w:b/>
          <w:color w:val="000000"/>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rPr>
        <w:t>45.</w:t>
      </w:r>
      <w:r w:rsidRPr="000B0250">
        <w:rPr>
          <w:rFonts w:ascii="Times New Roman" w:eastAsia="Times New Roman" w:hAnsi="Times New Roman" w:cs="Times New Roman"/>
          <w:b/>
          <w:color w:val="000000"/>
          <w:sz w:val="24"/>
          <w:szCs w:val="24"/>
          <w:lang w:eastAsia="en-IN"/>
        </w:rPr>
        <w:t xml:space="preserve"> </w:t>
      </w:r>
    </w:p>
    <w:p w:rsidR="000B0250" w:rsidRPr="00BE0E8C" w:rsidRDefault="000B0250" w:rsidP="000B025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0B0250" w:rsidRPr="00BE0E8C" w:rsidRDefault="000B0250" w:rsidP="000B025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RBI/2020-21/89 DOR.CRG.CRS.Cir.No.5/13.05.000/2020-21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Please refer to our </w:t>
      </w:r>
      <w:hyperlink r:id="rId178"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0B0250" w:rsidRPr="00BE0E8C" w:rsidRDefault="000B0250" w:rsidP="000B0250">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0B0250" w:rsidRPr="00BE0E8C" w:rsidRDefault="000B0250" w:rsidP="000B0250">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0B0250" w:rsidRPr="00BE0E8C" w:rsidRDefault="000B0250" w:rsidP="000B0250">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0B0250" w:rsidRPr="00BE0E8C" w:rsidRDefault="000B0250" w:rsidP="000B0250">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0B0250" w:rsidRPr="00BE0E8C" w:rsidRDefault="000B0250" w:rsidP="000B0250">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0B0250" w:rsidRPr="00BE0E8C" w:rsidRDefault="000B0250" w:rsidP="000B0250">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0B0250" w:rsidRPr="00BE0E8C" w:rsidRDefault="000B0250" w:rsidP="000B0250">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person shall be deemed to be a relative of another, if and only if:-</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0B0250" w:rsidRPr="00BE0E8C" w:rsidRDefault="000B0250" w:rsidP="000B0250">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c) The one is related to the other (or vice-versa) in the manner indicated below:</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0B0250" w:rsidRPr="00BE0E8C" w:rsidRDefault="000B0250" w:rsidP="000B0250">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0B0250" w:rsidRPr="00BE0E8C" w:rsidRDefault="000B0250" w:rsidP="000B0250">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0B0250" w:rsidRPr="00BE0E8C" w:rsidRDefault="000B0250" w:rsidP="000B0250">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0B0250" w:rsidRPr="00BE0E8C" w:rsidRDefault="000B0250" w:rsidP="000B0250">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agreements or voting agreements or in another manner.</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79"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0B0250" w:rsidRPr="00BE0E8C" w:rsidRDefault="000B0250" w:rsidP="000B0250">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B0250" w:rsidRDefault="000B2FC4" w:rsidP="000B0250">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80" w:history="1">
        <w:r w:rsidR="000B0250"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3A2B2D" w:rsidRPr="00BE0E8C" w:rsidRDefault="003A2B2D" w:rsidP="003A2B2D">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rPr>
        <w:t>46.</w:t>
      </w:r>
      <w:r w:rsidRPr="003A2B2D">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3A2B2D" w:rsidRPr="00BE0E8C" w:rsidRDefault="003A2B2D" w:rsidP="003A2B2D">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A2B2D" w:rsidRPr="00BE0E8C" w:rsidRDefault="003A2B2D" w:rsidP="003A2B2D">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3A2B2D" w:rsidRPr="00BE0E8C" w:rsidRDefault="003A2B2D" w:rsidP="003A2B2D">
      <w:pPr>
        <w:pStyle w:val="NormalWeb"/>
        <w:shd w:val="clear" w:color="auto" w:fill="FFFFFF"/>
        <w:spacing w:before="0" w:beforeAutospacing="0" w:after="0" w:afterAutospacing="0"/>
        <w:jc w:val="both"/>
        <w:rPr>
          <w:color w:val="000000"/>
        </w:rPr>
      </w:pPr>
    </w:p>
    <w:p w:rsidR="003A2B2D" w:rsidRPr="00BE0E8C" w:rsidRDefault="003A2B2D" w:rsidP="003A2B2D">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3A2B2D" w:rsidRPr="00BE0E8C" w:rsidRDefault="003A2B2D" w:rsidP="003A2B2D">
      <w:pPr>
        <w:pStyle w:val="NormalWeb"/>
        <w:shd w:val="clear" w:color="auto" w:fill="FFFFFF"/>
        <w:spacing w:before="0" w:beforeAutospacing="0" w:after="0" w:afterAutospacing="0"/>
        <w:jc w:val="both"/>
        <w:rPr>
          <w:color w:val="000000"/>
        </w:rPr>
      </w:pPr>
    </w:p>
    <w:p w:rsidR="003A2B2D" w:rsidRPr="00BE0E8C" w:rsidRDefault="003A2B2D" w:rsidP="003A2B2D">
      <w:pPr>
        <w:pStyle w:val="NormalWeb"/>
        <w:shd w:val="clear" w:color="auto" w:fill="FFFFFF"/>
        <w:spacing w:before="0" w:beforeAutospacing="0" w:after="0" w:afterAutospacing="0"/>
        <w:jc w:val="both"/>
        <w:rPr>
          <w:color w:val="000000"/>
        </w:rPr>
      </w:pPr>
      <w:r w:rsidRPr="00BE0E8C">
        <w:rPr>
          <w:color w:val="000000"/>
        </w:rPr>
        <w:t>Please refer to the </w:t>
      </w:r>
      <w:hyperlink r:id="rId181"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82" w:tgtFrame="_blank" w:history="1">
        <w:r w:rsidRPr="00BE0E8C">
          <w:rPr>
            <w:rStyle w:val="Hyperlink"/>
          </w:rPr>
          <w:t>Master Circular DBR.No.BP.BC.1/21.06.201/2015-16 dated July 1, 2015</w:t>
        </w:r>
      </w:hyperlink>
      <w:r w:rsidRPr="00BE0E8C">
        <w:rPr>
          <w:color w:val="000000"/>
        </w:rPr>
        <w:t> on Basel III Capital Regulations.</w:t>
      </w:r>
    </w:p>
    <w:p w:rsidR="003A2B2D" w:rsidRPr="00BE0E8C" w:rsidRDefault="003A2B2D" w:rsidP="003A2B2D">
      <w:pPr>
        <w:pStyle w:val="NormalWeb"/>
        <w:shd w:val="clear" w:color="auto" w:fill="FFFFFF"/>
        <w:spacing w:before="0" w:beforeAutospacing="0" w:after="0" w:afterAutospacing="0"/>
        <w:jc w:val="both"/>
        <w:rPr>
          <w:color w:val="000000"/>
        </w:rPr>
      </w:pPr>
    </w:p>
    <w:p w:rsidR="003A2B2D" w:rsidRPr="00BE0E8C" w:rsidRDefault="003A2B2D" w:rsidP="003A2B2D">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3A2B2D" w:rsidRPr="00BE0E8C" w:rsidRDefault="003A2B2D" w:rsidP="003A2B2D">
      <w:pPr>
        <w:pStyle w:val="NormalWeb"/>
        <w:shd w:val="clear" w:color="auto" w:fill="FFFFFF"/>
        <w:spacing w:before="0" w:beforeAutospacing="0" w:after="0" w:afterAutospacing="0"/>
        <w:jc w:val="both"/>
        <w:rPr>
          <w:color w:val="000000"/>
        </w:rPr>
      </w:pPr>
    </w:p>
    <w:p w:rsidR="003A2B2D" w:rsidRPr="00BE0E8C" w:rsidRDefault="003A2B2D" w:rsidP="003A2B2D">
      <w:pPr>
        <w:pStyle w:val="NormalWeb"/>
        <w:shd w:val="clear" w:color="auto" w:fill="FFFFFF"/>
        <w:spacing w:before="0" w:beforeAutospacing="0" w:after="0" w:afterAutospacing="0"/>
        <w:jc w:val="both"/>
        <w:rPr>
          <w:color w:val="000000"/>
        </w:rPr>
      </w:pPr>
      <w:r w:rsidRPr="00BE0E8C">
        <w:rPr>
          <w:color w:val="000000"/>
        </w:rPr>
        <w:t>3. All other provisions regarding external credit ratings stipulated in the aforementioned Master Circulars remain unchanged.</w:t>
      </w:r>
    </w:p>
    <w:p w:rsidR="003A2B2D" w:rsidRPr="00BE0E8C" w:rsidRDefault="003A2B2D" w:rsidP="003A2B2D">
      <w:pPr>
        <w:pStyle w:val="NormalWeb"/>
        <w:pBdr>
          <w:bottom w:val="single" w:sz="12" w:space="1" w:color="auto"/>
        </w:pBdr>
        <w:shd w:val="clear" w:color="auto" w:fill="FFFFFF"/>
        <w:spacing w:before="0" w:beforeAutospacing="0" w:after="0" w:afterAutospacing="0"/>
        <w:jc w:val="both"/>
        <w:rPr>
          <w:color w:val="000000"/>
        </w:rPr>
      </w:pPr>
    </w:p>
    <w:p w:rsidR="009B67E8" w:rsidRPr="00BE0E8C" w:rsidRDefault="009B67E8" w:rsidP="009B67E8">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rPr>
        <w:t>47.</w:t>
      </w:r>
      <w:r w:rsidRPr="009B67E8">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Withdrawal of circulars - on Recovery of excess pension made to pensioners</w:t>
      </w:r>
    </w:p>
    <w:p w:rsidR="009B67E8" w:rsidRPr="00BE0E8C" w:rsidRDefault="009B67E8" w:rsidP="009B67E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9B67E8" w:rsidRPr="00BE0E8C" w:rsidRDefault="009B67E8" w:rsidP="009B67E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RBI/2020-21/84 DGBA.GBD.No.SUO 546/45.01.001/2020-21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21, 2021</w:t>
      </w:r>
    </w:p>
    <w:p w:rsidR="009B67E8" w:rsidRPr="00BE0E8C" w:rsidRDefault="009B67E8" w:rsidP="009B67E8">
      <w:pPr>
        <w:shd w:val="clear" w:color="auto" w:fill="FFFFFF"/>
        <w:spacing w:after="0" w:line="240" w:lineRule="auto"/>
        <w:jc w:val="both"/>
        <w:rPr>
          <w:rFonts w:ascii="Times New Roman" w:eastAsia="Times New Roman" w:hAnsi="Times New Roman" w:cs="Times New Roman"/>
          <w:b/>
          <w:i/>
          <w:color w:val="000000"/>
          <w:sz w:val="24"/>
          <w:szCs w:val="24"/>
          <w:lang w:eastAsia="en-IN"/>
        </w:rPr>
      </w:pPr>
    </w:p>
    <w:p w:rsidR="009B67E8" w:rsidRPr="00BE0E8C" w:rsidRDefault="009B67E8" w:rsidP="009B67E8">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Chief Executive Officer, All Agency Banks</w:t>
      </w:r>
    </w:p>
    <w:p w:rsidR="009B67E8" w:rsidRPr="00BE0E8C" w:rsidRDefault="009B67E8" w:rsidP="009B67E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B67E8" w:rsidRPr="00BE0E8C" w:rsidRDefault="009B67E8" w:rsidP="009B67E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It has been brought to the notice of RBI that the recovery of excess /wrong pension payments from the pensioners are being made in a manner that is not in keeping with the extant guidelines / Court orders.</w:t>
      </w:r>
    </w:p>
    <w:p w:rsidR="009B67E8" w:rsidRPr="00BE0E8C" w:rsidRDefault="009B67E8" w:rsidP="009B67E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This issue has been examined by RBI and it has been decided that the following circulars issued by Department of Government and Bank Accounts, Reserve Bank of India related to recovery of excess pension paid by agency banks stands withdrawn with effect from the date of this circular -</w:t>
      </w:r>
    </w:p>
    <w:p w:rsidR="009B67E8" w:rsidRPr="00BE0E8C" w:rsidRDefault="000B2FC4" w:rsidP="009B67E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83" w:tgtFrame="_blank" w:history="1">
        <w:r w:rsidR="009B67E8" w:rsidRPr="00BE0E8C">
          <w:rPr>
            <w:rFonts w:ascii="Times New Roman" w:eastAsia="Times New Roman" w:hAnsi="Times New Roman" w:cs="Times New Roman"/>
            <w:color w:val="0000FF"/>
            <w:sz w:val="24"/>
            <w:szCs w:val="24"/>
            <w:u w:val="single"/>
            <w:lang w:eastAsia="en-IN"/>
          </w:rPr>
          <w:t>Circular no DGBA.GAD.No.2960/45.01.001/2015-16 dated March 17, 2016</w:t>
        </w:r>
      </w:hyperlink>
    </w:p>
    <w:p w:rsidR="009B67E8" w:rsidRPr="00BE0E8C" w:rsidRDefault="009B67E8" w:rsidP="009B67E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Circular no CO.DGBA (NBS) No.44/GA.64 (11-CVL) 90/91 dated April 18, 1991</w:t>
      </w:r>
    </w:p>
    <w:p w:rsidR="009B67E8" w:rsidRPr="00BE0E8C" w:rsidRDefault="009B67E8" w:rsidP="009B67E8">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Circular no CO DGBA (NBS) No.50/GA.64 (11-CVL) 90/91 dated May 6, 1991.</w:t>
      </w:r>
    </w:p>
    <w:p w:rsidR="009B67E8" w:rsidRPr="00BE0E8C" w:rsidRDefault="009B67E8" w:rsidP="009B67E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It may please be noted that though the above-mentioned circulars issued under the signature of RBI stand withdrawn, agency banks are requested to seek guidance from respective Pension Sanctioning Authorities regarding the process to be followed for recovery of excess pension paid to the pensioners, if any.</w:t>
      </w:r>
    </w:p>
    <w:p w:rsidR="009B67E8" w:rsidRPr="00BE0E8C" w:rsidRDefault="009B67E8" w:rsidP="009B67E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As regards the issue of refund to be made to the government of excess/wrong pension payments, banks may be guided by the guidelines laid down in our Circulars Nos.DGBA.GAD.H10450/45.03.001/2008-09 dated June 1, 2009 and </w:t>
      </w:r>
      <w:hyperlink r:id="rId184" w:tgtFrame="_blank" w:history="1">
        <w:r w:rsidRPr="00BE0E8C">
          <w:rPr>
            <w:rFonts w:ascii="Times New Roman" w:eastAsia="Times New Roman" w:hAnsi="Times New Roman" w:cs="Times New Roman"/>
            <w:color w:val="0000FF"/>
            <w:sz w:val="24"/>
            <w:szCs w:val="24"/>
            <w:u w:val="single"/>
            <w:lang w:eastAsia="en-IN"/>
          </w:rPr>
          <w:t>DGBA.GAD.H.4054/45.03.001/2014-15 dated March 13, 2015</w:t>
        </w:r>
      </w:hyperlink>
      <w:r w:rsidRPr="00BE0E8C">
        <w:rPr>
          <w:rFonts w:ascii="Times New Roman" w:eastAsia="Times New Roman" w:hAnsi="Times New Roman" w:cs="Times New Roman"/>
          <w:color w:val="000000"/>
          <w:sz w:val="24"/>
          <w:szCs w:val="24"/>
          <w:lang w:eastAsia="en-IN"/>
        </w:rPr>
        <w:t>. Agency banks are again advised that, where excess pension payment has arisen on account of mistakes committed by the bank, the amount paid in excess should be refunded to the Government in lumpsum immediately after detection of the same and without waiting for recovery of any amount from the pensioners.</w:t>
      </w:r>
    </w:p>
    <w:p w:rsidR="009B67E8" w:rsidRPr="00BE0E8C" w:rsidRDefault="009B67E8" w:rsidP="009B67E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0C0E07" w:rsidRDefault="00A36FA8" w:rsidP="00A36FA8">
      <w:pPr>
        <w:spacing w:after="0" w:line="240" w:lineRule="auto"/>
        <w:jc w:val="both"/>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en-IN"/>
        </w:rPr>
        <w:t>48.</w:t>
      </w:r>
      <w:r w:rsidRPr="00A36FA8">
        <w:rPr>
          <w:rFonts w:ascii="Times New Roman" w:hAnsi="Times New Roman" w:cs="Times New Roman"/>
          <w:b/>
          <w:sz w:val="24"/>
          <w:szCs w:val="24"/>
          <w:u w:val="single"/>
        </w:rPr>
        <w:t xml:space="preserve"> </w:t>
      </w:r>
      <w:r w:rsidRPr="000C0E07">
        <w:rPr>
          <w:rFonts w:ascii="Times New Roman" w:hAnsi="Times New Roman" w:cs="Times New Roman"/>
          <w:b/>
          <w:sz w:val="24"/>
          <w:szCs w:val="24"/>
          <w:u w:val="single"/>
        </w:rPr>
        <w:t>RBI Notifications</w:t>
      </w:r>
    </w:p>
    <w:p w:rsidR="00A36FA8" w:rsidRDefault="00A36FA8" w:rsidP="00A36FA8">
      <w:pPr>
        <w:spacing w:after="0" w:line="240" w:lineRule="auto"/>
        <w:jc w:val="both"/>
        <w:rPr>
          <w:rFonts w:ascii="Times New Roman" w:hAnsi="Times New Roman" w:cs="Times New Roman"/>
          <w:b/>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Operationalisation of Payments Infrastructure Development Fund (PIDF) Scheme</w:t>
      </w:r>
    </w:p>
    <w:p w:rsidR="00A36FA8" w:rsidRPr="00BE0E8C" w:rsidRDefault="00A36FA8" w:rsidP="00A36FA8">
      <w:pPr>
        <w:spacing w:after="0" w:line="240" w:lineRule="auto"/>
        <w:jc w:val="both"/>
        <w:rPr>
          <w:rFonts w:ascii="Times New Roman" w:hAnsi="Times New Roman" w:cs="Times New Roman"/>
          <w:b/>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RBI/2020-21/81 DPSS.CO.AD No.900/02.29.005/2020-21              </w:t>
      </w:r>
      <w:r w:rsidRPr="00BE0E8C">
        <w:rPr>
          <w:rFonts w:ascii="Times New Roman" w:hAnsi="Times New Roman" w:cs="Times New Roman"/>
          <w:b/>
          <w:sz w:val="24"/>
          <w:szCs w:val="24"/>
        </w:rPr>
        <w:tab/>
        <w:t>January 05, 2021</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Card Issuing and Acquiring Banks and Non-banks / Authorised Card Networks</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Please refer to the Statement on Developmental and Regulatory Policies dated October 4, 2019 and the Press Release dated June 05, 2020 announcing creation of Payments Infrastructure Development Fund (PIDF). PIDF is intended to subsidise deployment of payment acceptance infrastructure in Tier-3 to Tier-6 centres with special focus on North-Eastern States of the country. It envisages creating 30 lakh new touch points every year for digital payments.</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The framework of PIDF is enclosed (Annex – I). An Advisory Council (AC), under the Chairmanship of the Deputy Governor, RBI, has been constituted for managing the PIDF. PIDF will be operational for a period of three years from January 01, 2021 and may be extended for two more years depending upon the progress. PIDF presently has a corpus of ₹ 345 crore (₹ 250 crore contributed by RBI and ₹ 95 crore by the major authorised card networks in the country).</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All stakeholders are requested to co-operate in this endeavour by – (a) making their contributions to PIDF within the timelines, and (b) deploying acceptance infrastructure and seeking reimbursement from PIDF.</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These directions are issued under Section 10 (2) read with Section 18 of Payment and Settlement Systems Act, 2007 (Act 51 of 2007).</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lastRenderedPageBreak/>
        <w:t>Annex - I</w:t>
      </w: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Payments Infrastructure Development Fund (PIDF) Scheme</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objective of PIDF is to increase the number of acceptance devices multi-fold in the country. The Scheme is expected to benefit the acquiring banks / non-banks and merchants by lowering overall acceptance infrastructure cost.</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1. Validity Period and PIDF Target</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1.1 Three years from January 01, 2021, extendable by two further years, if necessary.</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1.2 Increasing payments acceptance infrastructure by adding 30 lakh touch points – 10 lakh physical and 20 lakh digital payment acceptance devices every year.</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2. Governance Structure of PIDF</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2.1 PIDF shall be governed by an ex-officio Advisory Council (AC).</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2.2 Composition of the AC :–</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B P Kanungo, Deputy Governor, Reserve Bank of India;</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Sunil Mehta, Chief Executive, Indian Banks’ Association;</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D Nageswara Rao, Chief General Manager, DFIBT, NABARD;</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Dilip Asbe, Chief Executive Officer, National Payments Corporation of India;</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Vishwas Patel, Chairman, Payments Council of India;</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Shailesh Paul, Vice President and Head Merchant Sales and Solutions, Visa;</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Rajeev Kumar, Senior Vice President, Market Development, Mastercard;</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R Vittal Raj, Chartered Accountant, Kumar &amp; Raj Chartered Accountants; and</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Ajay Michyari, Regional Director, Reserve Bank of India, Mumbai Regional Office (Administrator of PIDF).</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Chief General Manager, Department of Payment &amp; Settlement Systems, Reserve Bank of India shall function as the Secretariat to the AC.</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2.3 The AC may constitute sub-committees to look into different aspects of the PIDF, as required.</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2.4 The AC may co-opt members at its discretion.</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2.5 AC shall devise suitable rules for operating the PIDF.</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3. Target Geographies</w:t>
      </w:r>
    </w:p>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3.1 The primary focus shall be to create payment acceptance infrastructure in Tier-3 to Tier-6 centres.</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3.2 North Eastern states of the country shall be given special focus.</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3.3 While setting parameters for utilisation of funds, the focus shall be to target those merchants who are yet to be terminalised (merchants who do not have any payment acceptance device).</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3.4 The AC shall devise a transparent mechanism for allocation of targets to acquiring banks / non-banks in different segments / locations.</w:t>
      </w:r>
    </w:p>
    <w:p w:rsidR="00A36FA8" w:rsidRPr="00BE0E8C" w:rsidRDefault="00A36FA8" w:rsidP="00A36FA8">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3.5 The tentative distribution of targets across centers will be as follows:</w:t>
      </w:r>
    </w:p>
    <w:p w:rsidR="00A36FA8" w:rsidRPr="00BE0E8C" w:rsidRDefault="00A36FA8" w:rsidP="00A36FA8">
      <w:pPr>
        <w:spacing w:after="0" w:line="240" w:lineRule="auto"/>
        <w:jc w:val="both"/>
        <w:rPr>
          <w:rFonts w:ascii="Times New Roman" w:hAnsi="Times New Roman" w:cs="Times New Roman"/>
          <w:sz w:val="24"/>
          <w:szCs w:val="24"/>
        </w:rPr>
      </w:pPr>
    </w:p>
    <w:tbl>
      <w:tblPr>
        <w:tblW w:w="3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4"/>
        <w:gridCol w:w="2442"/>
      </w:tblGrid>
      <w:tr w:rsidR="00A36FA8" w:rsidRPr="00BE0E8C" w:rsidTr="00B02BBD">
        <w:trPr>
          <w:trHeight w:val="263"/>
          <w:jc w:val="center"/>
        </w:trPr>
        <w:tc>
          <w:tcPr>
            <w:tcW w:w="32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Distribution of Acceptance Devices</w:t>
            </w:r>
          </w:p>
        </w:tc>
        <w:tc>
          <w:tcPr>
            <w:tcW w:w="1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Share of Total</w:t>
            </w:r>
          </w:p>
        </w:tc>
      </w:tr>
      <w:tr w:rsidR="00A36FA8" w:rsidRPr="00BE0E8C" w:rsidTr="00B02BBD">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r>
      <w:tr w:rsidR="00A36FA8" w:rsidRPr="00BE0E8C" w:rsidTr="00B02BBD">
        <w:trPr>
          <w:trHeight w:val="26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A36FA8" w:rsidRPr="00BE0E8C" w:rsidTr="00B02BBD">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w:t>
            </w:r>
          </w:p>
        </w:tc>
      </w:tr>
    </w:tbl>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4. Market Segments and Merchant Categories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Merchants providing essential services (transport, hospitality, etc.), government payments, fuel pumps, PDS shops, healthcare, kirana shops may be targeted, especially in the targeted geographies.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5. Types of Acceptance Devices Covered</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Multiple payment acceptance devices / infrastructure supporting underlying card payments, such as physical PoS, mPoS (mobile PoS), GPRS (General Packet Radio Service), PSTN (Public Switched Telephone Network), QR code-based payments, etc.</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As the cost structure of acceptance devices vary, subsidy amounts shall accordingly differ by the type of payment acceptance device deployed. A subsidy of 30% to 50% of cost of physical PoS and 50% to 75% subsidy for Digital PoS shall be offered.</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Payment methods that are not inter-operable shall not be considered under PIDF.</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5.4 The subsidy shall not be claimed by applicant from other sources like NABARD, etc. In case other mechanisms exist for providing subsidy or reimbursing cost of deployment of acceptance infrastructure, </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 reimbursement shall be claimed from PIDF therefor.</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6. Initial Corpus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Initial corpus of PIDF has to be substantial to initiate pan-India terminalisation and to cover the pay-outs in the first year. Contributions to the PIDF shall be mandatory for banks and card networks.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RBI shall contribute ₹ 250 crore to the corpus; the authorised card networks shall contribute in all ₹ 100 crore.</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card issuing banks shall also contribute to the corpus based on the card issuance volume (covering both debit cards and credit cards) at the rate of ₹ 1 and ₹ 3 per debit and credit card issued by them, respectively.</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It shall be the endeavour to collect the contributions by January 31, 2021.</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Any new entrant to the card payment eco-system (card issuer and card network) shall contribute an appropriate amount to the PIDF.</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7. Recurring Contribution</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Besides the initial corpus, the PIDF shall also receive annual contribution from card networks and card issuing banks as under:</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Card networks – Turnover based – 1 basis point (bps) i.e., 0.01 paisa per Rupee of transaction;</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b) Card issuing banks – Turnover based – 1 bps and 2 bps i.e., 0.01 paisa and 0.02 paisa per Rupee of transaction for debit and credit cards respectively; also at the rate of ₹ 1 and ₹ 3 for every new debit and credit card issued by them respectively during the year.</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RBI shall contribute to yearly shortfalls, if any.</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8. Collection Mechanism</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8.1 By January 31st and July 31st based on card data of December 31st and June 30th respectively.</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9. Types of Expenses Covered</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9.1 The parameters / rules for claiming the amount of subsidy for the capital expenditure, taking into account the type of device, deployment location etc., shall be framed by the AC.</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9.2 Subsidy shall be granted on half yearly basis, after ensuring that performance parameters are achieved, including conditions for ‘active’ status of the acceptance device and ‘minimum usage’ criteria, as defined by the AC.</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9.3 The minimum usage shall be termed as 50 transactions over a period of 90 days and active status shall be minimum usage for 10 days over the 90-day period.</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9.4 The subsidy claims shall be processed on half yearly basis and 75 percent of the subsidy amount shall be released. The balance 25 percent shall be released later subject to the status of the acceptance device being active in 3 out of the 4 quarters of the ensuing year.</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10. Deployment Targets for Acquirers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10.1 Acquirers need to adopt a scientific process for identification of deployment areas, submit proposals to Regional Director, Mumbai Regional Office (MRO), RBI and effectively implement the project. The PIDF proposal format for submission in this regard is enclosed (</w:t>
      </w:r>
      <w:hyperlink r:id="rId185" w:tgtFrame="_blank" w:history="1">
        <w:r w:rsidRPr="00BE0E8C">
          <w:rPr>
            <w:rFonts w:ascii="Times New Roman" w:eastAsia="Times New Roman" w:hAnsi="Times New Roman" w:cs="Times New Roman"/>
            <w:color w:val="0000FF"/>
            <w:sz w:val="24"/>
            <w:szCs w:val="24"/>
            <w:u w:val="single"/>
            <w:lang w:eastAsia="en-IN"/>
          </w:rPr>
          <w:t>Format I</w:t>
        </w:r>
      </w:hyperlink>
      <w:r w:rsidRPr="00BE0E8C">
        <w:rPr>
          <w:rFonts w:ascii="Times New Roman" w:eastAsia="Times New Roman" w:hAnsi="Times New Roman" w:cs="Times New Roman"/>
          <w:color w:val="000000"/>
          <w:sz w:val="24"/>
          <w:szCs w:val="24"/>
          <w:lang w:eastAsia="en-IN"/>
        </w:rPr>
        <w:t>).</w:t>
      </w: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11. Claims</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11.1 The scheme is on reimbursement basis; accordingly, the claim shall be submitted only after making payment to the vendor.</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11.2 Maximum cost of physical acceptance device eligible for subsidy – ₹ 10,000 (including one-time operating cost up to a maximum of ₹ 500).</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11.3 Maximum cost of digital acceptance device eligible for subsidy – ₹ 300 (including one-time operating cost up to a maximum of ₹ 200).</w:t>
      </w:r>
    </w:p>
    <w:p w:rsidR="00A36FA8" w:rsidRPr="00BE0E8C" w:rsidRDefault="00A36FA8" w:rsidP="00A36FA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11.4 Subsidised amount of cost of physical and digital payment acceptance devices based on location of deployment shall be as under:</w:t>
      </w:r>
    </w:p>
    <w:p w:rsidR="00A36FA8" w:rsidRPr="00BE0E8C" w:rsidRDefault="00A36FA8" w:rsidP="00A36FA8">
      <w:pPr>
        <w:spacing w:after="0" w:line="240" w:lineRule="auto"/>
        <w:rPr>
          <w:rFonts w:ascii="Times New Roman" w:eastAsia="Times New Roman" w:hAnsi="Times New Roman" w:cs="Times New Roman"/>
          <w:sz w:val="24"/>
          <w:szCs w:val="24"/>
          <w:lang w:eastAsia="en-IN"/>
        </w:rPr>
      </w:pPr>
    </w:p>
    <w:tbl>
      <w:tblPr>
        <w:tblW w:w="4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61"/>
        <w:gridCol w:w="2742"/>
        <w:gridCol w:w="2742"/>
      </w:tblGrid>
      <w:tr w:rsidR="00A36FA8" w:rsidRPr="00BE0E8C" w:rsidTr="00B02BBD">
        <w:trPr>
          <w:trHeight w:val="745"/>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Location</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Physical payment acceptance device</w:t>
            </w:r>
            <w:r w:rsidRPr="00BE0E8C">
              <w:rPr>
                <w:rFonts w:ascii="Times New Roman" w:eastAsia="Times New Roman" w:hAnsi="Times New Roman" w:cs="Times New Roman"/>
                <w:b/>
                <w:bCs/>
                <w:color w:val="000000"/>
                <w:sz w:val="24"/>
                <w:szCs w:val="24"/>
                <w:lang w:eastAsia="en-IN"/>
              </w:rPr>
              <w:br/>
              <w:t>(% of total cost)</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Digital payment acceptance device</w:t>
            </w:r>
            <w:r w:rsidRPr="00BE0E8C">
              <w:rPr>
                <w:rFonts w:ascii="Times New Roman" w:eastAsia="Times New Roman" w:hAnsi="Times New Roman" w:cs="Times New Roman"/>
                <w:b/>
                <w:bCs/>
                <w:color w:val="000000"/>
                <w:sz w:val="24"/>
                <w:szCs w:val="24"/>
                <w:lang w:eastAsia="en-IN"/>
              </w:rPr>
              <w:br/>
              <w:t>(% of total cost)</w:t>
            </w:r>
          </w:p>
        </w:tc>
      </w:tr>
      <w:tr w:rsidR="00A36FA8" w:rsidRPr="00BE0E8C" w:rsidTr="00B02BBD">
        <w:trPr>
          <w:trHeight w:val="25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Tier-3 and Tier-4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r>
      <w:tr w:rsidR="00A36FA8" w:rsidRPr="00BE0E8C" w:rsidTr="00B02BBD">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Tier-5 and Tier-6 centres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A36FA8" w:rsidRPr="00BE0E8C" w:rsidTr="00B02BBD">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w:t>
            </w:r>
          </w:p>
        </w:tc>
      </w:tr>
    </w:tbl>
    <w:p w:rsidR="00A36FA8" w:rsidRPr="00BE0E8C" w:rsidRDefault="00A36FA8" w:rsidP="00A36FA8">
      <w:pPr>
        <w:spacing w:after="0" w:line="240" w:lineRule="auto"/>
        <w:jc w:val="both"/>
        <w:rPr>
          <w:rFonts w:ascii="Times New Roman" w:hAnsi="Times New Roman" w:cs="Times New Roman"/>
          <w:sz w:val="24"/>
          <w:szCs w:val="24"/>
        </w:rPr>
      </w:pPr>
    </w:p>
    <w:p w:rsidR="00A36FA8" w:rsidRPr="00BE0E8C" w:rsidRDefault="00A36FA8" w:rsidP="00A36FA8">
      <w:pPr>
        <w:pStyle w:val="NormalWeb"/>
        <w:shd w:val="clear" w:color="auto" w:fill="FFFFFF"/>
        <w:spacing w:before="0" w:beforeAutospacing="0" w:after="0" w:afterAutospacing="0"/>
        <w:jc w:val="both"/>
        <w:rPr>
          <w:color w:val="000000"/>
        </w:rPr>
      </w:pPr>
      <w:r w:rsidRPr="00BE0E8C">
        <w:rPr>
          <w:color w:val="000000"/>
        </w:rPr>
        <w:lastRenderedPageBreak/>
        <w:t>11.5 Acquirers shall submit their claims through their bankers to RBI, MRO with self-declaration about fulfilment of ‘minimum usage’ and ‘active status’ criteria for deployed devices.</w:t>
      </w:r>
    </w:p>
    <w:p w:rsidR="00A36FA8" w:rsidRPr="00BE0E8C" w:rsidRDefault="00A36FA8" w:rsidP="00A36FA8">
      <w:pPr>
        <w:pStyle w:val="NormalWeb"/>
        <w:shd w:val="clear" w:color="auto" w:fill="FFFFFF"/>
        <w:spacing w:before="0" w:beforeAutospacing="0" w:after="0" w:afterAutospacing="0"/>
        <w:jc w:val="both"/>
        <w:rPr>
          <w:color w:val="000000"/>
        </w:rPr>
      </w:pPr>
      <w:r w:rsidRPr="00BE0E8C">
        <w:rPr>
          <w:color w:val="000000"/>
        </w:rPr>
        <w:t>11.6 All initial claims shall be submitted for reimbursement of expenses (less the Input Tax Credit received / receivable by the bank / non-bank under GST) as per format (</w:t>
      </w:r>
      <w:hyperlink r:id="rId186" w:tgtFrame="_blank" w:history="1">
        <w:r w:rsidRPr="00BE0E8C">
          <w:rPr>
            <w:rStyle w:val="Hyperlink"/>
          </w:rPr>
          <w:t>Format II</w:t>
        </w:r>
      </w:hyperlink>
      <w:r w:rsidRPr="00BE0E8C">
        <w:rPr>
          <w:color w:val="000000"/>
        </w:rPr>
        <w:t>). The second claim for 25% of eligible subsidy shall be submitted as per format (</w:t>
      </w:r>
      <w:hyperlink r:id="rId187" w:tgtFrame="_blank" w:history="1">
        <w:r w:rsidRPr="00BE0E8C">
          <w:rPr>
            <w:rStyle w:val="Hyperlink"/>
          </w:rPr>
          <w:t>Format III</w:t>
        </w:r>
      </w:hyperlink>
      <w:r w:rsidRPr="00BE0E8C">
        <w:rPr>
          <w:color w:val="000000"/>
        </w:rPr>
        <w:t>).</w:t>
      </w:r>
    </w:p>
    <w:p w:rsidR="00A36FA8" w:rsidRPr="00BE0E8C" w:rsidRDefault="00A36FA8" w:rsidP="00A36FA8">
      <w:pPr>
        <w:pStyle w:val="head"/>
        <w:shd w:val="clear" w:color="auto" w:fill="FFFFFF"/>
        <w:spacing w:before="0" w:beforeAutospacing="0" w:after="0" w:afterAutospacing="0"/>
        <w:jc w:val="both"/>
        <w:rPr>
          <w:b/>
          <w:bCs/>
          <w:color w:val="000000"/>
        </w:rPr>
      </w:pPr>
    </w:p>
    <w:p w:rsidR="00A36FA8" w:rsidRPr="00BE0E8C" w:rsidRDefault="00A36FA8" w:rsidP="00A36FA8">
      <w:pPr>
        <w:pStyle w:val="head"/>
        <w:shd w:val="clear" w:color="auto" w:fill="FFFFFF"/>
        <w:spacing w:before="0" w:beforeAutospacing="0" w:after="0" w:afterAutospacing="0"/>
        <w:jc w:val="both"/>
        <w:rPr>
          <w:b/>
          <w:bCs/>
          <w:color w:val="000000"/>
        </w:rPr>
      </w:pPr>
      <w:r w:rsidRPr="00BE0E8C">
        <w:rPr>
          <w:b/>
          <w:bCs/>
          <w:color w:val="000000"/>
        </w:rPr>
        <w:t>12. Monitoring of Implementation of Targets</w:t>
      </w:r>
    </w:p>
    <w:p w:rsidR="00A36FA8" w:rsidRPr="00BE0E8C" w:rsidRDefault="00A36FA8" w:rsidP="00A36FA8">
      <w:pPr>
        <w:pStyle w:val="NormalWeb"/>
        <w:shd w:val="clear" w:color="auto" w:fill="FFFFFF"/>
        <w:spacing w:before="0" w:beforeAutospacing="0" w:after="0" w:afterAutospacing="0"/>
        <w:jc w:val="both"/>
        <w:rPr>
          <w:color w:val="000000"/>
        </w:rPr>
      </w:pPr>
    </w:p>
    <w:p w:rsidR="00A36FA8" w:rsidRPr="00BE0E8C" w:rsidRDefault="00A36FA8" w:rsidP="00A36FA8">
      <w:pPr>
        <w:pStyle w:val="NormalWeb"/>
        <w:shd w:val="clear" w:color="auto" w:fill="FFFFFF"/>
        <w:spacing w:before="0" w:beforeAutospacing="0" w:after="0" w:afterAutospacing="0"/>
        <w:jc w:val="both"/>
        <w:rPr>
          <w:color w:val="000000"/>
        </w:rPr>
      </w:pPr>
      <w:r w:rsidRPr="00BE0E8C">
        <w:rPr>
          <w:color w:val="000000"/>
        </w:rPr>
        <w:t>12.1 Implementation of targets under PIDF shall be monitored by RBI, MRO with assistance from Card networks, Indian Banks’ Association (IBA) and Payments Council of India (PCI).</w:t>
      </w:r>
    </w:p>
    <w:p w:rsidR="00A36FA8" w:rsidRPr="00BE0E8C" w:rsidRDefault="00A36FA8" w:rsidP="00A36FA8">
      <w:pPr>
        <w:pStyle w:val="NormalWeb"/>
        <w:shd w:val="clear" w:color="auto" w:fill="FFFFFF"/>
        <w:spacing w:before="0" w:beforeAutospacing="0" w:after="0" w:afterAutospacing="0"/>
        <w:jc w:val="both"/>
        <w:rPr>
          <w:color w:val="000000"/>
        </w:rPr>
      </w:pPr>
      <w:r w:rsidRPr="00BE0E8C">
        <w:rPr>
          <w:color w:val="000000"/>
        </w:rPr>
        <w:t>12.2 Acquirers shall submit quarterly deployment reports on achievement of targets to RBI, MRO.</w:t>
      </w:r>
    </w:p>
    <w:p w:rsidR="00A36FA8" w:rsidRPr="00BE0E8C" w:rsidRDefault="00A36FA8" w:rsidP="00A36FA8">
      <w:pPr>
        <w:pStyle w:val="NormalWeb"/>
        <w:shd w:val="clear" w:color="auto" w:fill="FFFFFF"/>
        <w:spacing w:before="0" w:beforeAutospacing="0" w:after="0" w:afterAutospacing="0"/>
        <w:jc w:val="both"/>
        <w:rPr>
          <w:color w:val="000000"/>
        </w:rPr>
      </w:pPr>
      <w:r w:rsidRPr="00BE0E8C">
        <w:rPr>
          <w:color w:val="000000"/>
        </w:rPr>
        <w:t>12.3 Acquirers meeting / exceeding their targets well in time and / or ensure greater utilisation of acceptance devices in terms of transactions shall be incentivised while those who do not achieve their targets shall be disincentivised, by scaling up or down the extent of reimbursement of subsidy as follows:</w:t>
      </w:r>
    </w:p>
    <w:p w:rsidR="00A36FA8" w:rsidRPr="00BE0E8C" w:rsidRDefault="00A36FA8" w:rsidP="00A36FA8">
      <w:pPr>
        <w:pStyle w:val="NormalWeb"/>
        <w:shd w:val="clear" w:color="auto" w:fill="FFFFFF"/>
        <w:spacing w:before="0" w:beforeAutospacing="0" w:after="0" w:afterAutospacing="0"/>
        <w:jc w:val="both"/>
        <w:rPr>
          <w:color w:val="000000"/>
        </w:rPr>
      </w:pPr>
    </w:p>
    <w:tbl>
      <w:tblPr>
        <w:tblW w:w="378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42"/>
        <w:gridCol w:w="2828"/>
      </w:tblGrid>
      <w:tr w:rsidR="00A36FA8" w:rsidRPr="00BE0E8C" w:rsidTr="00B02BBD">
        <w:trPr>
          <w:trHeight w:val="276"/>
          <w:jc w:val="center"/>
        </w:trPr>
        <w:tc>
          <w:tcPr>
            <w:tcW w:w="3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Target Achievement / Utilisation</w:t>
            </w:r>
          </w:p>
        </w:tc>
        <w:tc>
          <w:tcPr>
            <w:tcW w:w="2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of Subsidy Eligible</w:t>
            </w:r>
          </w:p>
        </w:tc>
      </w:tr>
      <w:tr w:rsidR="00A36FA8" w:rsidRPr="00BE0E8C" w:rsidTr="00B02BBD">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Less than 75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90</w:t>
            </w:r>
          </w:p>
        </w:tc>
      </w:tr>
      <w:tr w:rsidR="00A36FA8" w:rsidRPr="00BE0E8C" w:rsidTr="00B02BBD">
        <w:trPr>
          <w:trHeight w:val="276"/>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 percent to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100</w:t>
            </w:r>
          </w:p>
        </w:tc>
      </w:tr>
      <w:tr w:rsidR="00A36FA8" w:rsidRPr="00BE0E8C" w:rsidTr="00B02BBD">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Greater than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FA8" w:rsidRPr="00BE0E8C" w:rsidRDefault="00A36FA8" w:rsidP="00B02BBD">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110</w:t>
            </w:r>
          </w:p>
        </w:tc>
      </w:tr>
    </w:tbl>
    <w:p w:rsidR="00A36FA8" w:rsidRPr="00BE0E8C" w:rsidRDefault="00A36FA8" w:rsidP="00A36FA8">
      <w:pPr>
        <w:pStyle w:val="NormalWeb"/>
        <w:pBdr>
          <w:bottom w:val="single" w:sz="12" w:space="1" w:color="auto"/>
        </w:pBdr>
        <w:shd w:val="clear" w:color="auto" w:fill="FFFFFF"/>
        <w:spacing w:before="0" w:beforeAutospacing="0" w:after="0" w:afterAutospacing="0"/>
        <w:jc w:val="both"/>
        <w:rPr>
          <w:color w:val="000000"/>
        </w:rPr>
      </w:pPr>
    </w:p>
    <w:p w:rsidR="00A36FA8" w:rsidRPr="00BE0E8C" w:rsidRDefault="000B2FC4" w:rsidP="00A36FA8">
      <w:pPr>
        <w:pStyle w:val="NormalWeb"/>
        <w:pBdr>
          <w:bottom w:val="single" w:sz="12" w:space="1" w:color="auto"/>
        </w:pBdr>
        <w:shd w:val="clear" w:color="auto" w:fill="FFFFFF"/>
        <w:spacing w:before="0" w:beforeAutospacing="0" w:after="0" w:afterAutospacing="0"/>
        <w:jc w:val="both"/>
        <w:rPr>
          <w:color w:val="000000"/>
        </w:rPr>
      </w:pPr>
      <w:hyperlink r:id="rId188" w:history="1">
        <w:r w:rsidR="00A36FA8" w:rsidRPr="00BE0E8C">
          <w:rPr>
            <w:rStyle w:val="Hyperlink"/>
          </w:rPr>
          <w:t>https://www.rbi.org.in/Scripts/NotificationUser.aspx?Id=12009&amp;Mode=0</w:t>
        </w:r>
      </w:hyperlink>
      <w:r w:rsidR="00A36FA8" w:rsidRPr="00BE0E8C">
        <w:rPr>
          <w:color w:val="000000"/>
        </w:rPr>
        <w:t xml:space="preserve"> </w:t>
      </w:r>
    </w:p>
    <w:p w:rsidR="00A36FA8" w:rsidRDefault="00A36FA8" w:rsidP="00A36FA8">
      <w:pPr>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49. </w:t>
      </w: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A36FA8" w:rsidRDefault="00A36FA8" w:rsidP="00A36FA8">
      <w:pPr>
        <w:spacing w:after="0" w:line="240" w:lineRule="auto"/>
        <w:jc w:val="both"/>
        <w:rPr>
          <w:rFonts w:ascii="Times New Roman" w:hAnsi="Times New Roman" w:cs="Times New Roman"/>
          <w:b/>
          <w:bCs/>
          <w:color w:val="000000"/>
          <w:sz w:val="24"/>
          <w:szCs w:val="24"/>
        </w:rPr>
      </w:pPr>
    </w:p>
    <w:p w:rsidR="00A36FA8" w:rsidRPr="00C203D8" w:rsidRDefault="00A36FA8" w:rsidP="00A36FA8">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189"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A36FA8" w:rsidRPr="00C203D8" w:rsidRDefault="00A36FA8" w:rsidP="00A36FA8">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A36FA8" w:rsidRPr="00C203D8" w:rsidRDefault="00A36FA8" w:rsidP="00A36FA8">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A36FA8" w:rsidRDefault="00A36FA8" w:rsidP="00A36FA8">
      <w:pPr>
        <w:spacing w:after="0" w:line="240" w:lineRule="auto"/>
        <w:jc w:val="both"/>
        <w:rPr>
          <w:rFonts w:ascii="Times New Roman" w:hAnsi="Times New Roman" w:cs="Times New Roman"/>
          <w:color w:val="000000"/>
          <w:sz w:val="24"/>
          <w:szCs w:val="24"/>
        </w:rPr>
      </w:pPr>
    </w:p>
    <w:p w:rsidR="00A36FA8" w:rsidRDefault="000B2FC4" w:rsidP="00A36FA8">
      <w:pPr>
        <w:pBdr>
          <w:bottom w:val="single" w:sz="12" w:space="1" w:color="auto"/>
        </w:pBdr>
        <w:spacing w:after="0" w:line="240" w:lineRule="auto"/>
        <w:jc w:val="both"/>
        <w:rPr>
          <w:rFonts w:ascii="Times New Roman" w:hAnsi="Times New Roman" w:cs="Times New Roman"/>
          <w:color w:val="000000"/>
          <w:sz w:val="24"/>
          <w:szCs w:val="24"/>
        </w:rPr>
      </w:pPr>
      <w:hyperlink r:id="rId190" w:history="1">
        <w:r w:rsidR="00A36FA8" w:rsidRPr="003A2F80">
          <w:rPr>
            <w:rStyle w:val="Hyperlink"/>
            <w:rFonts w:ascii="Times New Roman" w:hAnsi="Times New Roman" w:cs="Times New Roman"/>
            <w:sz w:val="24"/>
            <w:szCs w:val="24"/>
          </w:rPr>
          <w:t>https://rbidocs.rbi.org.in/rdocs/Publications/PDFs/PSSBOOKLET93D3AEFDEAF14044BC1BB36662C41A8C.PDF</w:t>
        </w:r>
      </w:hyperlink>
    </w:p>
    <w:p w:rsidR="00A36FA8" w:rsidRPr="00BE0E8C" w:rsidRDefault="00A36FA8" w:rsidP="00A36FA8">
      <w:pPr>
        <w:spacing w:after="0" w:line="240" w:lineRule="auto"/>
        <w:jc w:val="both"/>
        <w:rPr>
          <w:rFonts w:ascii="Times New Roman" w:hAnsi="Times New Roman" w:cs="Times New Roman"/>
          <w:sz w:val="24"/>
          <w:szCs w:val="24"/>
        </w:rPr>
      </w:pPr>
    </w:p>
    <w:p w:rsidR="00C94660" w:rsidRDefault="00C94660" w:rsidP="00C94660">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50.</w:t>
      </w:r>
      <w:r w:rsidRPr="00C94660">
        <w:rPr>
          <w:rFonts w:ascii="Times New Roman" w:hAnsi="Times New Roman" w:cs="Times New Roman"/>
          <w:b/>
          <w:color w:val="000000"/>
          <w:sz w:val="24"/>
          <w:szCs w:val="24"/>
        </w:rPr>
        <w:t xml:space="preserve"> </w:t>
      </w: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C94660" w:rsidRDefault="00C94660" w:rsidP="00C946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C94660" w:rsidRDefault="00C94660" w:rsidP="00C94660">
      <w:pPr>
        <w:spacing w:after="0" w:line="240" w:lineRule="auto"/>
        <w:jc w:val="both"/>
        <w:rPr>
          <w:rFonts w:ascii="Times New Roman" w:hAnsi="Times New Roman" w:cs="Times New Roman"/>
          <w:b/>
          <w:bCs/>
          <w:color w:val="000000"/>
          <w:sz w:val="24"/>
          <w:szCs w:val="24"/>
        </w:rPr>
      </w:pPr>
    </w:p>
    <w:p w:rsidR="00C94660" w:rsidRPr="00C203D8" w:rsidRDefault="00C94660" w:rsidP="00C94660">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C94660" w:rsidRPr="00C203D8" w:rsidRDefault="00C94660" w:rsidP="00C94660">
      <w:pPr>
        <w:spacing w:after="0" w:line="240" w:lineRule="auto"/>
        <w:jc w:val="both"/>
        <w:rPr>
          <w:rFonts w:ascii="Times New Roman" w:hAnsi="Times New Roman" w:cs="Times New Roman"/>
          <w:color w:val="000000"/>
          <w:sz w:val="24"/>
          <w:szCs w:val="24"/>
        </w:rPr>
      </w:pPr>
    </w:p>
    <w:p w:rsidR="00C94660" w:rsidRPr="00C203D8" w:rsidRDefault="00C94660" w:rsidP="00C94660">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C94660" w:rsidRPr="00C203D8" w:rsidRDefault="00C94660" w:rsidP="00C94660">
      <w:pPr>
        <w:spacing w:after="0" w:line="240" w:lineRule="auto"/>
        <w:jc w:val="both"/>
        <w:rPr>
          <w:rFonts w:ascii="Times New Roman" w:hAnsi="Times New Roman" w:cs="Times New Roman"/>
          <w:color w:val="000000"/>
          <w:sz w:val="24"/>
          <w:szCs w:val="24"/>
        </w:rPr>
      </w:pPr>
    </w:p>
    <w:p w:rsidR="00C94660" w:rsidRPr="00C203D8" w:rsidRDefault="00C94660" w:rsidP="00C94660">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3505"/>
        <w:gridCol w:w="3842"/>
      </w:tblGrid>
      <w:tr w:rsidR="00C94660" w:rsidRPr="00C203D8" w:rsidTr="00B02BBD">
        <w:trPr>
          <w:trHeight w:val="955"/>
          <w:jc w:val="center"/>
        </w:trPr>
        <w:tc>
          <w:tcPr>
            <w:tcW w:w="642" w:type="pct"/>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C94660" w:rsidRPr="00C203D8" w:rsidTr="00B02BBD">
        <w:trPr>
          <w:trHeight w:val="232"/>
          <w:jc w:val="center"/>
        </w:trPr>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C94660" w:rsidRPr="00C203D8" w:rsidTr="00B02BBD">
        <w:trPr>
          <w:trHeight w:val="232"/>
          <w:jc w:val="center"/>
        </w:trPr>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C94660" w:rsidRPr="00C203D8" w:rsidTr="00B02BBD">
        <w:trPr>
          <w:trHeight w:val="245"/>
          <w:jc w:val="center"/>
        </w:trPr>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C94660" w:rsidRPr="00C203D8" w:rsidTr="00B02BBD">
        <w:trPr>
          <w:trHeight w:val="232"/>
          <w:jc w:val="center"/>
        </w:trPr>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C94660" w:rsidRPr="00C203D8" w:rsidTr="00B02BBD">
        <w:trPr>
          <w:trHeight w:val="245"/>
          <w:jc w:val="center"/>
        </w:trPr>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C94660" w:rsidRPr="00C203D8" w:rsidRDefault="00C94660" w:rsidP="00B02BBD">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C94660" w:rsidRDefault="00C94660" w:rsidP="00C94660">
      <w:pPr>
        <w:spacing w:after="0" w:line="240" w:lineRule="auto"/>
        <w:jc w:val="both"/>
        <w:rPr>
          <w:rFonts w:ascii="Times New Roman" w:hAnsi="Times New Roman" w:cs="Times New Roman"/>
          <w:color w:val="000000"/>
          <w:sz w:val="24"/>
          <w:szCs w:val="24"/>
        </w:rPr>
      </w:pPr>
    </w:p>
    <w:p w:rsidR="00C94660" w:rsidRPr="00C203D8" w:rsidRDefault="00C94660" w:rsidP="00C94660">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C94660" w:rsidRPr="00C203D8" w:rsidRDefault="00C94660" w:rsidP="00C94660">
      <w:pPr>
        <w:spacing w:after="0" w:line="240" w:lineRule="auto"/>
        <w:jc w:val="both"/>
        <w:rPr>
          <w:rFonts w:ascii="Times New Roman" w:hAnsi="Times New Roman" w:cs="Times New Roman"/>
          <w:color w:val="000000"/>
          <w:sz w:val="24"/>
          <w:szCs w:val="24"/>
        </w:rPr>
      </w:pPr>
    </w:p>
    <w:p w:rsidR="00C94660" w:rsidRPr="00C203D8" w:rsidRDefault="00C94660" w:rsidP="00C94660">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C94660" w:rsidRPr="00C203D8" w:rsidRDefault="00C94660" w:rsidP="00C94660">
      <w:pPr>
        <w:spacing w:after="0" w:line="240" w:lineRule="auto"/>
        <w:jc w:val="both"/>
        <w:rPr>
          <w:rFonts w:ascii="Times New Roman" w:hAnsi="Times New Roman" w:cs="Times New Roman"/>
          <w:color w:val="000000"/>
          <w:sz w:val="24"/>
          <w:szCs w:val="24"/>
        </w:rPr>
      </w:pPr>
    </w:p>
    <w:p w:rsidR="00C94660" w:rsidRPr="00C203D8" w:rsidRDefault="00C94660" w:rsidP="00C94660">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C94660" w:rsidRPr="00C203D8" w:rsidRDefault="00C94660" w:rsidP="00C94660">
      <w:pPr>
        <w:pBdr>
          <w:bottom w:val="single" w:sz="6" w:space="1" w:color="auto"/>
        </w:pBdr>
        <w:spacing w:after="0" w:line="240" w:lineRule="auto"/>
        <w:jc w:val="both"/>
        <w:rPr>
          <w:rFonts w:ascii="Times New Roman" w:hAnsi="Times New Roman" w:cs="Times New Roman"/>
          <w:b/>
          <w:color w:val="000000"/>
          <w:sz w:val="24"/>
          <w:szCs w:val="24"/>
        </w:rPr>
      </w:pPr>
    </w:p>
    <w:p w:rsidR="00A1415B" w:rsidRDefault="00A1415B" w:rsidP="00A1415B">
      <w:pPr>
        <w:rPr>
          <w:rFonts w:ascii="Times New Roman" w:hAnsi="Times New Roman" w:cs="Times New Roman"/>
          <w:b/>
          <w:color w:val="000000"/>
          <w:sz w:val="24"/>
          <w:szCs w:val="24"/>
          <w:u w:val="single"/>
        </w:rPr>
      </w:pPr>
      <w:r>
        <w:rPr>
          <w:rFonts w:ascii="Times New Roman" w:hAnsi="Times New Roman" w:cs="Times New Roman"/>
          <w:b/>
          <w:sz w:val="24"/>
          <w:szCs w:val="24"/>
        </w:rPr>
        <w:t>51.</w:t>
      </w:r>
      <w:r w:rsidRPr="00A1415B">
        <w:rPr>
          <w:rFonts w:ascii="Times New Roman" w:hAnsi="Times New Roman" w:cs="Times New Roman"/>
          <w:b/>
          <w:color w:val="000000"/>
          <w:sz w:val="24"/>
          <w:szCs w:val="24"/>
          <w:u w:val="single"/>
        </w:rPr>
        <w:t xml:space="preserve"> </w:t>
      </w:r>
      <w:r w:rsidRPr="003B3D9C">
        <w:rPr>
          <w:rFonts w:ascii="Times New Roman" w:hAnsi="Times New Roman" w:cs="Times New Roman"/>
          <w:b/>
          <w:color w:val="000000"/>
          <w:sz w:val="24"/>
          <w:szCs w:val="24"/>
          <w:u w:val="single"/>
        </w:rPr>
        <w:t>Foreign Exchange Dealers’ Association of India</w:t>
      </w:r>
    </w:p>
    <w:p w:rsidR="00A1415B" w:rsidRDefault="00A1415B" w:rsidP="00A1415B">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A1415B" w:rsidRDefault="00A1415B" w:rsidP="00A1415B">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A1415B" w:rsidRPr="003B3D9C" w:rsidRDefault="00A1415B" w:rsidP="00A1415B">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A1415B" w:rsidRPr="003B3D9C" w:rsidRDefault="00A1415B" w:rsidP="00A1415B">
      <w:pPr>
        <w:pStyle w:val="ListParagraph"/>
        <w:numPr>
          <w:ilvl w:val="0"/>
          <w:numId w:val="45"/>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A1415B" w:rsidRPr="003B3D9C" w:rsidRDefault="00A1415B" w:rsidP="00A1415B">
      <w:pPr>
        <w:pStyle w:val="ListParagraph"/>
        <w:numPr>
          <w:ilvl w:val="0"/>
          <w:numId w:val="44"/>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lastRenderedPageBreak/>
        <w:t xml:space="preserve">at times caused incomplete or inconsistent interpretation of directives if such term is inferred verbatim at all the places; </w:t>
      </w:r>
    </w:p>
    <w:p w:rsidR="00A1415B" w:rsidRPr="003B3D9C" w:rsidRDefault="00A1415B" w:rsidP="00A1415B">
      <w:pPr>
        <w:pStyle w:val="ListParagraph"/>
        <w:numPr>
          <w:ilvl w:val="0"/>
          <w:numId w:val="44"/>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A1415B" w:rsidRDefault="00A1415B" w:rsidP="00A1415B">
      <w:pPr>
        <w:spacing w:after="0" w:line="240" w:lineRule="auto"/>
        <w:jc w:val="both"/>
        <w:rPr>
          <w:rFonts w:ascii="Times New Roman" w:hAnsi="Times New Roman" w:cs="Times New Roman"/>
          <w:color w:val="000000"/>
          <w:sz w:val="24"/>
          <w:szCs w:val="24"/>
        </w:rPr>
      </w:pPr>
    </w:p>
    <w:p w:rsidR="00A1415B" w:rsidRPr="003B3D9C" w:rsidRDefault="00A1415B" w:rsidP="00A1415B">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A1415B" w:rsidRDefault="00A1415B" w:rsidP="00A1415B">
      <w:pPr>
        <w:spacing w:after="0" w:line="240" w:lineRule="auto"/>
        <w:jc w:val="both"/>
        <w:rPr>
          <w:rFonts w:ascii="Times New Roman" w:hAnsi="Times New Roman" w:cs="Times New Roman"/>
          <w:color w:val="000000"/>
          <w:sz w:val="24"/>
          <w:szCs w:val="24"/>
        </w:rPr>
      </w:pPr>
    </w:p>
    <w:p w:rsidR="00A1415B" w:rsidRDefault="00A1415B" w:rsidP="00A1415B">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The RBI vide their letter FED.CO.Trade/1875/05.31.077/2020-21 dated March 05, 2021 have clarified these terms as used in various guidelines, which is enclosed herewith for your record and compliance.</w:t>
      </w:r>
    </w:p>
    <w:p w:rsidR="00A1415B" w:rsidRDefault="00A1415B" w:rsidP="00A1415B">
      <w:pPr>
        <w:spacing w:after="0" w:line="240" w:lineRule="auto"/>
        <w:jc w:val="both"/>
        <w:rPr>
          <w:rFonts w:ascii="Times New Roman" w:hAnsi="Times New Roman" w:cs="Times New Roman"/>
          <w:color w:val="000000"/>
          <w:sz w:val="24"/>
          <w:szCs w:val="24"/>
        </w:rPr>
      </w:pPr>
    </w:p>
    <w:p w:rsidR="00A1415B" w:rsidRDefault="00A1415B" w:rsidP="00A1415B">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Annexure to FEDAI Circular SPL-01/Exp-imp/2021 dated 09th March2021: </w:t>
      </w:r>
      <w:r>
        <w:rPr>
          <w:rFonts w:ascii="Times New Roman" w:hAnsi="Times New Roman" w:cs="Times New Roman"/>
          <w:color w:val="000000"/>
          <w:sz w:val="24"/>
          <w:szCs w:val="24"/>
        </w:rPr>
        <w:t xml:space="preserve"> </w:t>
      </w:r>
      <w:hyperlink r:id="rId191" w:history="1">
        <w:r w:rsidRPr="003A2F80">
          <w:rPr>
            <w:rStyle w:val="Hyperlink"/>
            <w:rFonts w:ascii="Times New Roman" w:hAnsi="Times New Roman" w:cs="Times New Roman"/>
            <w:sz w:val="24"/>
            <w:szCs w:val="24"/>
          </w:rPr>
          <w:t>https://www.fedai.org.in/DocumentUploadFiles/SpecialCircular/SPL-01.2021dt.09March2021.pdf</w:t>
        </w:r>
      </w:hyperlink>
    </w:p>
    <w:p w:rsidR="00B867E1" w:rsidRDefault="00B867E1" w:rsidP="00B867E1">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52.</w:t>
      </w:r>
      <w:r w:rsidRPr="00B867E1">
        <w:rPr>
          <w:rFonts w:ascii="Times New Roman" w:hAnsi="Times New Roman" w:cs="Times New Roman"/>
          <w:b/>
          <w:color w:val="000000"/>
          <w:sz w:val="24"/>
          <w:szCs w:val="24"/>
          <w:u w:val="single"/>
        </w:rPr>
        <w:t xml:space="preserve"> </w:t>
      </w:r>
      <w:r w:rsidRPr="005D3900">
        <w:rPr>
          <w:rFonts w:ascii="Times New Roman" w:hAnsi="Times New Roman" w:cs="Times New Roman"/>
          <w:b/>
          <w:color w:val="000000"/>
          <w:sz w:val="24"/>
          <w:szCs w:val="24"/>
          <w:u w:val="single"/>
        </w:rPr>
        <w:t xml:space="preserve">FATF </w:t>
      </w:r>
    </w:p>
    <w:p w:rsidR="00B867E1" w:rsidRDefault="00B867E1" w:rsidP="00B867E1">
      <w:pPr>
        <w:spacing w:after="0" w:line="240" w:lineRule="auto"/>
        <w:jc w:val="both"/>
        <w:rPr>
          <w:rFonts w:ascii="Times New Roman" w:hAnsi="Times New Roman" w:cs="Times New Roman"/>
          <w:b/>
          <w:color w:val="000000"/>
          <w:sz w:val="24"/>
          <w:szCs w:val="24"/>
          <w:u w:val="single"/>
        </w:rPr>
      </w:pPr>
    </w:p>
    <w:p w:rsidR="00B867E1" w:rsidRDefault="00B867E1" w:rsidP="00B867E1">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B867E1" w:rsidRPr="005D3900" w:rsidRDefault="00B867E1" w:rsidP="00B867E1">
      <w:pPr>
        <w:spacing w:after="0" w:line="240" w:lineRule="auto"/>
        <w:jc w:val="both"/>
        <w:rPr>
          <w:rFonts w:ascii="Times New Roman" w:hAnsi="Times New Roman" w:cs="Times New Roman"/>
          <w:b/>
          <w:color w:val="000000"/>
          <w:sz w:val="24"/>
          <w:szCs w:val="24"/>
          <w:u w:val="single"/>
        </w:rPr>
      </w:pPr>
    </w:p>
    <w:p w:rsidR="00B867E1" w:rsidRPr="005D3900" w:rsidRDefault="00B867E1" w:rsidP="00B867E1">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B867E1" w:rsidRPr="005D3900" w:rsidRDefault="00B867E1" w:rsidP="00B867E1">
      <w:pPr>
        <w:spacing w:after="0" w:line="240" w:lineRule="auto"/>
        <w:jc w:val="both"/>
        <w:rPr>
          <w:rFonts w:ascii="Times New Roman" w:hAnsi="Times New Roman" w:cs="Times New Roman"/>
          <w:color w:val="000000"/>
          <w:sz w:val="24"/>
          <w:szCs w:val="24"/>
        </w:rPr>
      </w:pPr>
    </w:p>
    <w:p w:rsidR="00B867E1" w:rsidRPr="005D3900" w:rsidRDefault="00B867E1" w:rsidP="00B867E1">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B867E1" w:rsidRPr="005D3900" w:rsidRDefault="00B867E1" w:rsidP="00B867E1">
      <w:pPr>
        <w:spacing w:after="0" w:line="240" w:lineRule="auto"/>
        <w:jc w:val="both"/>
        <w:rPr>
          <w:rFonts w:ascii="Times New Roman" w:hAnsi="Times New Roman" w:cs="Times New Roman"/>
          <w:color w:val="000000"/>
          <w:sz w:val="24"/>
          <w:szCs w:val="24"/>
        </w:rPr>
      </w:pPr>
    </w:p>
    <w:p w:rsidR="00B867E1" w:rsidRDefault="00B867E1" w:rsidP="00B867E1">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B867E1" w:rsidRDefault="00B867E1" w:rsidP="00B867E1">
      <w:pPr>
        <w:spacing w:after="0" w:line="240" w:lineRule="auto"/>
        <w:jc w:val="both"/>
        <w:rPr>
          <w:rFonts w:ascii="Times New Roman" w:hAnsi="Times New Roman" w:cs="Times New Roman"/>
          <w:color w:val="000000"/>
          <w:sz w:val="24"/>
          <w:szCs w:val="24"/>
        </w:rPr>
      </w:pPr>
    </w:p>
    <w:p w:rsidR="00B867E1" w:rsidRDefault="00B867E1" w:rsidP="00B867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detailed guidelines: </w:t>
      </w:r>
      <w:hyperlink r:id="rId192"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B867E1" w:rsidRDefault="00B867E1" w:rsidP="00B867E1">
      <w:pPr>
        <w:pBdr>
          <w:bottom w:val="single" w:sz="12" w:space="1" w:color="auto"/>
        </w:pBdr>
        <w:spacing w:after="0" w:line="240" w:lineRule="auto"/>
        <w:jc w:val="both"/>
        <w:rPr>
          <w:rFonts w:ascii="Times New Roman" w:hAnsi="Times New Roman" w:cs="Times New Roman"/>
          <w:color w:val="000000"/>
          <w:sz w:val="24"/>
          <w:szCs w:val="24"/>
        </w:rPr>
      </w:pPr>
    </w:p>
    <w:p w:rsidR="00F36703" w:rsidRDefault="00F36703" w:rsidP="00F36703">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53.</w:t>
      </w:r>
      <w:r w:rsidRPr="00F36703">
        <w:rPr>
          <w:rFonts w:ascii="Times New Roman" w:hAnsi="Times New Roman" w:cs="Times New Roman"/>
          <w:b/>
          <w:color w:val="000000"/>
          <w:sz w:val="24"/>
          <w:szCs w:val="24"/>
        </w:rPr>
        <w:t xml:space="preserve"> </w:t>
      </w:r>
      <w:r w:rsidRPr="005D3900">
        <w:rPr>
          <w:rFonts w:ascii="Times New Roman" w:hAnsi="Times New Roman" w:cs="Times New Roman"/>
          <w:b/>
          <w:color w:val="000000"/>
          <w:sz w:val="24"/>
          <w:szCs w:val="24"/>
        </w:rPr>
        <w:t>High-Risk Jurisdictions subject to a Call for Action - June 2021</w:t>
      </w:r>
    </w:p>
    <w:p w:rsidR="00F36703" w:rsidRDefault="00F36703" w:rsidP="00F36703">
      <w:pPr>
        <w:spacing w:after="0" w:line="240" w:lineRule="auto"/>
        <w:jc w:val="both"/>
        <w:rPr>
          <w:rFonts w:ascii="Times New Roman" w:hAnsi="Times New Roman" w:cs="Times New Roman"/>
          <w:b/>
          <w:color w:val="000000"/>
          <w:sz w:val="24"/>
          <w:szCs w:val="24"/>
        </w:rPr>
      </w:pPr>
    </w:p>
    <w:p w:rsidR="00F36703" w:rsidRDefault="00F36703" w:rsidP="00F36703">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 xml:space="preserve">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w:t>
      </w:r>
      <w:r w:rsidRPr="005D3900">
        <w:rPr>
          <w:rFonts w:ascii="Times New Roman" w:hAnsi="Times New Roman" w:cs="Times New Roman"/>
          <w:color w:val="000000"/>
          <w:sz w:val="24"/>
          <w:szCs w:val="24"/>
        </w:rPr>
        <w:lastRenderedPageBreak/>
        <w:t>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and the Democratic People’s Republic of Korea’s AML/CFT regimes, the FATF’s call for action on these high-risk jurisdictions remains in effect.</w:t>
      </w:r>
    </w:p>
    <w:p w:rsidR="00F36703" w:rsidRDefault="00F36703" w:rsidP="00F36703">
      <w:pPr>
        <w:spacing w:after="0" w:line="240" w:lineRule="auto"/>
        <w:jc w:val="both"/>
        <w:rPr>
          <w:rFonts w:ascii="Times New Roman" w:hAnsi="Times New Roman" w:cs="Times New Roman"/>
          <w:color w:val="000000"/>
          <w:sz w:val="24"/>
          <w:szCs w:val="24"/>
        </w:rPr>
      </w:pPr>
    </w:p>
    <w:p w:rsidR="00F36703" w:rsidRDefault="000B2FC4" w:rsidP="00F36703">
      <w:pPr>
        <w:pBdr>
          <w:bottom w:val="single" w:sz="12" w:space="1" w:color="auto"/>
        </w:pBdr>
        <w:spacing w:after="0" w:line="240" w:lineRule="auto"/>
        <w:jc w:val="both"/>
        <w:rPr>
          <w:rFonts w:ascii="Times New Roman" w:hAnsi="Times New Roman" w:cs="Times New Roman"/>
          <w:color w:val="000000"/>
          <w:sz w:val="24"/>
          <w:szCs w:val="24"/>
        </w:rPr>
      </w:pPr>
      <w:hyperlink r:id="rId193" w:history="1">
        <w:r w:rsidR="00F36703" w:rsidRPr="003A2F80">
          <w:rPr>
            <w:rStyle w:val="Hyperlink"/>
            <w:rFonts w:ascii="Times New Roman" w:hAnsi="Times New Roman" w:cs="Times New Roman"/>
            <w:sz w:val="24"/>
            <w:szCs w:val="24"/>
          </w:rPr>
          <w:t>http://www.fatf-gafi.org/publications/high-risk-and-other-monitored-jurisdictions/documents/call-for-action-june-2021.html</w:t>
        </w:r>
      </w:hyperlink>
      <w:r w:rsidR="00F36703">
        <w:rPr>
          <w:rFonts w:ascii="Times New Roman" w:hAnsi="Times New Roman" w:cs="Times New Roman"/>
          <w:color w:val="000000"/>
          <w:sz w:val="24"/>
          <w:szCs w:val="24"/>
        </w:rPr>
        <w:t xml:space="preserve"> </w:t>
      </w:r>
    </w:p>
    <w:p w:rsidR="00F36703" w:rsidRDefault="00F36703" w:rsidP="00F36703">
      <w:pPr>
        <w:pBdr>
          <w:bottom w:val="single" w:sz="12" w:space="1" w:color="auto"/>
        </w:pBdr>
        <w:spacing w:after="0" w:line="240" w:lineRule="auto"/>
        <w:jc w:val="both"/>
        <w:rPr>
          <w:rFonts w:ascii="Times New Roman" w:hAnsi="Times New Roman" w:cs="Times New Roman"/>
          <w:color w:val="000000"/>
          <w:sz w:val="24"/>
          <w:szCs w:val="24"/>
        </w:rPr>
      </w:pPr>
    </w:p>
    <w:p w:rsidR="00107553" w:rsidRDefault="00107553" w:rsidP="00107553">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54. </w:t>
      </w:r>
      <w:r w:rsidRPr="00107553">
        <w:rPr>
          <w:rFonts w:ascii="Times New Roman" w:hAnsi="Times New Roman" w:cs="Times New Roman"/>
          <w:b/>
          <w:color w:val="000000"/>
          <w:sz w:val="24"/>
          <w:szCs w:val="24"/>
        </w:rPr>
        <w:t>Finance Minister’s Press Conference on 28th June, 2021 - Economic Relief from Pandemic</w:t>
      </w:r>
    </w:p>
    <w:p w:rsidR="000B2FC4" w:rsidRDefault="000B2FC4" w:rsidP="00107553">
      <w:pPr>
        <w:spacing w:after="0" w:line="240" w:lineRule="auto"/>
        <w:jc w:val="both"/>
        <w:rPr>
          <w:rFonts w:ascii="Times New Roman" w:hAnsi="Times New Roman" w:cs="Times New Roman"/>
          <w:b/>
          <w:color w:val="000000"/>
          <w:sz w:val="24"/>
          <w:szCs w:val="24"/>
        </w:rPr>
      </w:pPr>
    </w:p>
    <w:p w:rsidR="000B2FC4" w:rsidRPr="00E73A66" w:rsidRDefault="000B2FC4" w:rsidP="000B2FC4">
      <w:pPr>
        <w:pStyle w:val="NormalWeb"/>
        <w:shd w:val="clear" w:color="auto" w:fill="FFFFFF"/>
        <w:spacing w:before="0" w:beforeAutospacing="0" w:after="0" w:afterAutospacing="0"/>
        <w:jc w:val="both"/>
        <w:rPr>
          <w:b/>
          <w:color w:val="000000"/>
        </w:rPr>
      </w:pPr>
      <w:r w:rsidRPr="00E73A66">
        <w:rPr>
          <w:b/>
          <w:color w:val="000000"/>
        </w:rPr>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0B2FC4" w:rsidRDefault="000B2FC4" w:rsidP="000B2FC4">
      <w:pPr>
        <w:pStyle w:val="NormalWeb"/>
        <w:shd w:val="clear" w:color="auto" w:fill="FFFFFF"/>
        <w:spacing w:before="0" w:beforeAutospacing="0" w:after="0" w:afterAutospacing="0"/>
        <w:jc w:val="both"/>
        <w:rPr>
          <w:b/>
          <w:color w:val="000000"/>
        </w:rPr>
      </w:pPr>
    </w:p>
    <w:p w:rsidR="000B2FC4" w:rsidRPr="00804175" w:rsidRDefault="000B2FC4" w:rsidP="000B2FC4">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0B2FC4" w:rsidRPr="00E73A66" w:rsidRDefault="000B2FC4" w:rsidP="000B2FC4">
      <w:pPr>
        <w:pStyle w:val="NormalWeb"/>
        <w:shd w:val="clear" w:color="auto" w:fill="FFFFFF"/>
        <w:spacing w:before="0" w:beforeAutospacing="0" w:after="0" w:afterAutospacing="0"/>
        <w:jc w:val="both"/>
        <w:rPr>
          <w:b/>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0B2FC4" w:rsidRPr="00E73A66" w:rsidRDefault="000B2FC4" w:rsidP="000B2FC4">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Interest rate capped at 7.95% </w:t>
      </w:r>
    </w:p>
    <w:p w:rsidR="000B2FC4" w:rsidRPr="00E73A66" w:rsidRDefault="000B2FC4" w:rsidP="000B2FC4">
      <w:pPr>
        <w:pStyle w:val="NormalWeb"/>
        <w:numPr>
          <w:ilvl w:val="0"/>
          <w:numId w:val="47"/>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0B2FC4" w:rsidRPr="00E73A66" w:rsidRDefault="000B2FC4" w:rsidP="000B2FC4">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0B2FC4" w:rsidRPr="00E73A66" w:rsidRDefault="000B2FC4" w:rsidP="000B2FC4">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Interest rate capped at 8.25% p.a. </w:t>
      </w:r>
    </w:p>
    <w:p w:rsidR="000B2FC4" w:rsidRPr="00E73A66" w:rsidRDefault="000B2FC4" w:rsidP="000B2FC4">
      <w:pPr>
        <w:pStyle w:val="NormalWeb"/>
        <w:numPr>
          <w:ilvl w:val="0"/>
          <w:numId w:val="48"/>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0B2FC4" w:rsidRPr="00E73A66" w:rsidRDefault="000B2FC4" w:rsidP="000B2FC4">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lastRenderedPageBreak/>
        <w:t>Sector wise details will be finalized as per evolving needs</w:t>
      </w:r>
    </w:p>
    <w:p w:rsidR="000B2FC4" w:rsidRPr="00E73A66" w:rsidRDefault="000B2FC4" w:rsidP="000B2FC4">
      <w:pPr>
        <w:pStyle w:val="NormalWeb"/>
        <w:numPr>
          <w:ilvl w:val="0"/>
          <w:numId w:val="49"/>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Focus on new lending, not repayment of old loans</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0B2FC4" w:rsidRPr="00E73A66" w:rsidRDefault="000B2FC4" w:rsidP="000B2FC4">
      <w:pPr>
        <w:pStyle w:val="NormalWeb"/>
        <w:numPr>
          <w:ilvl w:val="0"/>
          <w:numId w:val="50"/>
        </w:numPr>
        <w:shd w:val="clear" w:color="auto" w:fill="FFFFFF"/>
        <w:spacing w:before="0" w:beforeAutospacing="0" w:after="0" w:afterAutospacing="0"/>
        <w:jc w:val="both"/>
        <w:rPr>
          <w:color w:val="000000"/>
        </w:rPr>
      </w:pPr>
      <w:r w:rsidRPr="00E73A66">
        <w:rPr>
          <w:color w:val="000000"/>
        </w:rPr>
        <w:t>No guarantee fee to be charged by NCGTC</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0B2FC4" w:rsidRPr="00E73A66" w:rsidRDefault="000B2FC4" w:rsidP="000B2FC4">
      <w:pPr>
        <w:pStyle w:val="NormalWeb"/>
        <w:numPr>
          <w:ilvl w:val="0"/>
          <w:numId w:val="51"/>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0B2FC4" w:rsidRPr="00E73A66" w:rsidRDefault="000B2FC4" w:rsidP="000B2FC4">
      <w:pPr>
        <w:pStyle w:val="NormalWeb"/>
        <w:numPr>
          <w:ilvl w:val="0"/>
          <w:numId w:val="51"/>
        </w:numPr>
        <w:shd w:val="clear" w:color="auto" w:fill="FFFFFF"/>
        <w:spacing w:before="0" w:beforeAutospacing="0" w:after="0" w:afterAutospacing="0"/>
        <w:jc w:val="both"/>
        <w:rPr>
          <w:color w:val="000000"/>
        </w:rPr>
      </w:pPr>
      <w:r w:rsidRPr="00E73A66">
        <w:rPr>
          <w:color w:val="000000"/>
        </w:rPr>
        <w:t>The scheme will cover:</w:t>
      </w:r>
    </w:p>
    <w:p w:rsidR="000B2FC4" w:rsidRPr="00E73A66" w:rsidRDefault="000B2FC4" w:rsidP="000B2FC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0B2FC4" w:rsidRPr="00E73A66" w:rsidRDefault="000B2FC4" w:rsidP="000B2FC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0B2FC4" w:rsidRPr="00E73A66" w:rsidRDefault="000B2FC4" w:rsidP="000B2FC4">
      <w:pPr>
        <w:pStyle w:val="NormalWeb"/>
        <w:numPr>
          <w:ilvl w:val="0"/>
          <w:numId w:val="51"/>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0B2FC4" w:rsidRPr="00E73A66" w:rsidRDefault="000B2FC4" w:rsidP="000B2FC4">
      <w:pPr>
        <w:pStyle w:val="NormalWeb"/>
        <w:numPr>
          <w:ilvl w:val="0"/>
          <w:numId w:val="52"/>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0B2FC4" w:rsidRPr="00E73A66" w:rsidRDefault="000B2FC4" w:rsidP="000B2FC4">
      <w:pPr>
        <w:pStyle w:val="NormalWeb"/>
        <w:numPr>
          <w:ilvl w:val="0"/>
          <w:numId w:val="52"/>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0B2FC4" w:rsidRPr="00E73A66" w:rsidRDefault="000B2FC4" w:rsidP="000B2FC4">
      <w:pPr>
        <w:pStyle w:val="NormalWeb"/>
        <w:numPr>
          <w:ilvl w:val="0"/>
          <w:numId w:val="51"/>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0B2FC4" w:rsidRPr="00E73A66" w:rsidRDefault="000B2FC4" w:rsidP="000B2FC4">
      <w:pPr>
        <w:pStyle w:val="NormalWeb"/>
        <w:numPr>
          <w:ilvl w:val="0"/>
          <w:numId w:val="51"/>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lastRenderedPageBreak/>
        <w:t>The scheme will be applicable till 31st March, 2022 or till 5,00,000 visas are issued, whichever is earlier</w:t>
      </w:r>
    </w:p>
    <w:p w:rsidR="000B2FC4" w:rsidRPr="00E73A66" w:rsidRDefault="000B2FC4" w:rsidP="000B2FC4">
      <w:pPr>
        <w:pStyle w:val="NormalWeb"/>
        <w:numPr>
          <w:ilvl w:val="0"/>
          <w:numId w:val="53"/>
        </w:numPr>
        <w:shd w:val="clear" w:color="auto" w:fill="FFFFFF"/>
        <w:spacing w:before="0" w:beforeAutospacing="0" w:after="0" w:afterAutospacing="0"/>
        <w:jc w:val="both"/>
        <w:rPr>
          <w:color w:val="000000"/>
        </w:rPr>
      </w:pPr>
      <w:r w:rsidRPr="00E73A66">
        <w:rPr>
          <w:color w:val="000000"/>
        </w:rPr>
        <w:t>Total financial implications- Rs 100 Crore</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0B2FC4" w:rsidRPr="00E73A66" w:rsidRDefault="000B2FC4" w:rsidP="000B2FC4">
      <w:pPr>
        <w:pStyle w:val="NormalWeb"/>
        <w:numPr>
          <w:ilvl w:val="0"/>
          <w:numId w:val="54"/>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0B2FC4" w:rsidRPr="00E73A66" w:rsidRDefault="000B2FC4" w:rsidP="000B2FC4">
      <w:pPr>
        <w:pStyle w:val="NormalWeb"/>
        <w:numPr>
          <w:ilvl w:val="0"/>
          <w:numId w:val="54"/>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0B2FC4" w:rsidRPr="00E73A66" w:rsidRDefault="000B2FC4" w:rsidP="000B2FC4">
      <w:pPr>
        <w:pStyle w:val="NormalWeb"/>
        <w:numPr>
          <w:ilvl w:val="0"/>
          <w:numId w:val="54"/>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0B2FC4" w:rsidRPr="00E73A66" w:rsidRDefault="000B2FC4" w:rsidP="000B2FC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0B2FC4" w:rsidRPr="00E73A66" w:rsidRDefault="000B2FC4" w:rsidP="000B2FC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0B2FC4" w:rsidRPr="00E73A66" w:rsidRDefault="000B2FC4" w:rsidP="000B2FC4">
      <w:pPr>
        <w:pStyle w:val="NormalWeb"/>
        <w:numPr>
          <w:ilvl w:val="0"/>
          <w:numId w:val="54"/>
        </w:numPr>
        <w:shd w:val="clear" w:color="auto" w:fill="FFFFFF"/>
        <w:spacing w:before="0" w:beforeAutospacing="0" w:after="0" w:afterAutospacing="0"/>
        <w:jc w:val="both"/>
        <w:rPr>
          <w:color w:val="000000"/>
        </w:rPr>
      </w:pPr>
      <w:r w:rsidRPr="00E73A66">
        <w:rPr>
          <w:color w:val="000000"/>
        </w:rPr>
        <w:t>Benefit of Rs. 902 Cr given to 21.42 lakh beneficiaries of 79,577 establishments till 18.06.2021</w:t>
      </w:r>
    </w:p>
    <w:p w:rsidR="000B2FC4" w:rsidRPr="00E73A66" w:rsidRDefault="000B2FC4" w:rsidP="000B2FC4">
      <w:pPr>
        <w:pStyle w:val="NormalWeb"/>
        <w:numPr>
          <w:ilvl w:val="0"/>
          <w:numId w:val="54"/>
        </w:numPr>
        <w:shd w:val="clear" w:color="auto" w:fill="FFFFFF"/>
        <w:spacing w:before="0" w:beforeAutospacing="0" w:after="0" w:afterAutospacing="0"/>
        <w:jc w:val="both"/>
        <w:rPr>
          <w:color w:val="000000"/>
        </w:rPr>
      </w:pPr>
      <w:r w:rsidRPr="00E73A66">
        <w:rPr>
          <w:color w:val="000000"/>
        </w:rPr>
        <w:t>Scheme extended from 30.6.2021 to 31.03.2022</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0B2FC4" w:rsidRPr="00E73A66" w:rsidRDefault="000B2FC4" w:rsidP="000B2FC4">
      <w:pPr>
        <w:pStyle w:val="NormalWeb"/>
        <w:shd w:val="clear" w:color="auto" w:fill="FFFFFF"/>
        <w:spacing w:before="0" w:beforeAutospacing="0" w:after="0" w:afterAutospacing="0"/>
        <w:jc w:val="both"/>
        <w:rPr>
          <w:b/>
          <w:color w:val="000000"/>
        </w:rPr>
      </w:pPr>
      <w:r w:rsidRPr="00E73A66">
        <w:rPr>
          <w:b/>
          <w:color w:val="000000"/>
        </w:rPr>
        <w:t>(Announced Earlier)</w:t>
      </w:r>
    </w:p>
    <w:p w:rsidR="000B2FC4" w:rsidRPr="00E73A66" w:rsidRDefault="000B2FC4" w:rsidP="000B2FC4">
      <w:pPr>
        <w:pStyle w:val="NormalWeb"/>
        <w:numPr>
          <w:ilvl w:val="0"/>
          <w:numId w:val="55"/>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0B2FC4" w:rsidRPr="00E73A66" w:rsidRDefault="000B2FC4" w:rsidP="000B2FC4">
      <w:pPr>
        <w:pStyle w:val="NormalWeb"/>
        <w:numPr>
          <w:ilvl w:val="0"/>
          <w:numId w:val="55"/>
        </w:numPr>
        <w:shd w:val="clear" w:color="auto" w:fill="FFFFFF"/>
        <w:spacing w:before="0" w:beforeAutospacing="0" w:after="0" w:afterAutospacing="0"/>
        <w:jc w:val="both"/>
        <w:rPr>
          <w:color w:val="000000"/>
        </w:rPr>
      </w:pPr>
      <w:r w:rsidRPr="00E73A66">
        <w:rPr>
          <w:color w:val="000000"/>
        </w:rPr>
        <w:t>Rs 85,413 Crore paid to farmers</w:t>
      </w:r>
    </w:p>
    <w:p w:rsidR="000B2FC4" w:rsidRPr="00E73A66" w:rsidRDefault="000B2FC4" w:rsidP="000B2FC4">
      <w:pPr>
        <w:pStyle w:val="NormalWeb"/>
        <w:numPr>
          <w:ilvl w:val="0"/>
          <w:numId w:val="55"/>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0B2FC4" w:rsidRPr="00E73A66" w:rsidRDefault="000B2FC4" w:rsidP="000B2FC4">
      <w:pPr>
        <w:pStyle w:val="NormalWeb"/>
        <w:numPr>
          <w:ilvl w:val="0"/>
          <w:numId w:val="55"/>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0B2FC4" w:rsidRPr="00E73A66" w:rsidRDefault="000B2FC4" w:rsidP="000B2FC4">
      <w:pPr>
        <w:pStyle w:val="NormalWeb"/>
        <w:shd w:val="clear" w:color="auto" w:fill="FFFFFF"/>
        <w:spacing w:before="0" w:beforeAutospacing="0" w:after="0" w:afterAutospacing="0"/>
        <w:jc w:val="both"/>
        <w:rPr>
          <w:b/>
          <w:color w:val="000000"/>
        </w:rPr>
      </w:pPr>
      <w:r w:rsidRPr="00E73A66">
        <w:rPr>
          <w:b/>
          <w:color w:val="000000"/>
        </w:rPr>
        <w:t>(Announced Earlier)</w:t>
      </w:r>
    </w:p>
    <w:p w:rsidR="000B2FC4" w:rsidRPr="00E73A66" w:rsidRDefault="000B2FC4" w:rsidP="000B2FC4">
      <w:pPr>
        <w:pStyle w:val="NormalWeb"/>
        <w:numPr>
          <w:ilvl w:val="0"/>
          <w:numId w:val="56"/>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0B2FC4" w:rsidRPr="00E73A66" w:rsidRDefault="000B2FC4" w:rsidP="000B2FC4">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0B2FC4" w:rsidRPr="00E73A66" w:rsidRDefault="000B2FC4" w:rsidP="000B2FC4">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0B2FC4" w:rsidRPr="00E73A66" w:rsidRDefault="000B2FC4" w:rsidP="000B2FC4">
      <w:pPr>
        <w:pStyle w:val="NormalWeb"/>
        <w:numPr>
          <w:ilvl w:val="0"/>
          <w:numId w:val="56"/>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0B2FC4" w:rsidRPr="00804175" w:rsidRDefault="000B2FC4" w:rsidP="000B2FC4">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0B2FC4" w:rsidRPr="00804175" w:rsidRDefault="000B2FC4" w:rsidP="000B2FC4">
      <w:pPr>
        <w:pStyle w:val="NormalWeb"/>
        <w:numPr>
          <w:ilvl w:val="0"/>
          <w:numId w:val="56"/>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0B2FC4" w:rsidRPr="00804175" w:rsidRDefault="000B2FC4" w:rsidP="000B2FC4">
      <w:pPr>
        <w:pStyle w:val="NormalWeb"/>
        <w:numPr>
          <w:ilvl w:val="0"/>
          <w:numId w:val="56"/>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0B2FC4" w:rsidRDefault="000B2FC4" w:rsidP="000B2FC4">
      <w:pPr>
        <w:pStyle w:val="NormalWeb"/>
        <w:shd w:val="clear" w:color="auto" w:fill="FFFFFF"/>
        <w:spacing w:before="0" w:beforeAutospacing="0" w:after="0" w:afterAutospacing="0"/>
        <w:jc w:val="both"/>
        <w:rPr>
          <w:b/>
          <w:color w:val="000000"/>
        </w:rPr>
      </w:pPr>
    </w:p>
    <w:p w:rsidR="000B2FC4" w:rsidRPr="00804175" w:rsidRDefault="000B2FC4" w:rsidP="000B2FC4">
      <w:pPr>
        <w:pStyle w:val="NormalWeb"/>
        <w:shd w:val="clear" w:color="auto" w:fill="FFFFFF"/>
        <w:spacing w:before="0" w:beforeAutospacing="0" w:after="0" w:afterAutospacing="0"/>
        <w:jc w:val="both"/>
        <w:rPr>
          <w:b/>
          <w:color w:val="000000"/>
          <w:u w:val="single"/>
        </w:rPr>
      </w:pPr>
      <w:r w:rsidRPr="00804175">
        <w:rPr>
          <w:b/>
          <w:color w:val="000000"/>
          <w:u w:val="single"/>
        </w:rPr>
        <w:lastRenderedPageBreak/>
        <w:t>HEALTH</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0B2FC4" w:rsidRPr="00804175" w:rsidRDefault="000B2FC4" w:rsidP="000B2FC4">
      <w:pPr>
        <w:pStyle w:val="NormalWeb"/>
        <w:numPr>
          <w:ilvl w:val="0"/>
          <w:numId w:val="57"/>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0B2FC4" w:rsidRPr="00804175" w:rsidRDefault="000B2FC4" w:rsidP="000B2FC4">
      <w:pPr>
        <w:pStyle w:val="NormalWeb"/>
        <w:numPr>
          <w:ilvl w:val="0"/>
          <w:numId w:val="57"/>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0B2FC4" w:rsidRPr="00E73A66" w:rsidRDefault="000B2FC4" w:rsidP="000B2FC4">
      <w:pPr>
        <w:pStyle w:val="NormalWeb"/>
        <w:numPr>
          <w:ilvl w:val="0"/>
          <w:numId w:val="57"/>
        </w:numPr>
        <w:shd w:val="clear" w:color="auto" w:fill="FFFFFF"/>
        <w:spacing w:before="0" w:beforeAutospacing="0" w:after="0" w:afterAutospacing="0"/>
        <w:jc w:val="both"/>
        <w:rPr>
          <w:color w:val="000000"/>
        </w:rPr>
      </w:pPr>
      <w:r w:rsidRPr="00E73A66">
        <w:rPr>
          <w:color w:val="000000"/>
        </w:rPr>
        <w:t>Rs 23,220 Cr earmarked for one year</w:t>
      </w:r>
    </w:p>
    <w:p w:rsidR="000B2FC4" w:rsidRPr="00804175" w:rsidRDefault="000B2FC4" w:rsidP="000B2FC4">
      <w:pPr>
        <w:pStyle w:val="NormalWeb"/>
        <w:numPr>
          <w:ilvl w:val="0"/>
          <w:numId w:val="57"/>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0B2FC4" w:rsidRPr="00E73A66" w:rsidRDefault="000B2FC4" w:rsidP="000B2FC4">
      <w:pPr>
        <w:pStyle w:val="NormalWeb"/>
        <w:numPr>
          <w:ilvl w:val="0"/>
          <w:numId w:val="57"/>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0B2FC4" w:rsidRPr="00E73A66" w:rsidRDefault="000B2FC4" w:rsidP="000B2FC4">
      <w:pPr>
        <w:pStyle w:val="NormalWeb"/>
        <w:numPr>
          <w:ilvl w:val="0"/>
          <w:numId w:val="57"/>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0B2FC4" w:rsidRPr="00804175" w:rsidRDefault="000B2FC4" w:rsidP="000B2FC4">
      <w:pPr>
        <w:pStyle w:val="NormalWeb"/>
        <w:numPr>
          <w:ilvl w:val="0"/>
          <w:numId w:val="57"/>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0B2FC4" w:rsidRDefault="000B2FC4" w:rsidP="000B2FC4">
      <w:pPr>
        <w:pStyle w:val="NormalWeb"/>
        <w:shd w:val="clear" w:color="auto" w:fill="FFFFFF"/>
        <w:spacing w:before="0" w:beforeAutospacing="0" w:after="0" w:afterAutospacing="0"/>
        <w:jc w:val="both"/>
        <w:rPr>
          <w:b/>
          <w:color w:val="000000"/>
          <w:u w:val="single"/>
        </w:rPr>
      </w:pPr>
    </w:p>
    <w:p w:rsidR="000B2FC4" w:rsidRPr="00804175" w:rsidRDefault="000B2FC4" w:rsidP="000B2FC4">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0B2FC4" w:rsidRPr="00804175" w:rsidRDefault="000B2FC4" w:rsidP="000B2FC4">
      <w:pPr>
        <w:pStyle w:val="NormalWeb"/>
        <w:numPr>
          <w:ilvl w:val="0"/>
          <w:numId w:val="58"/>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0B2FC4" w:rsidRPr="00804175" w:rsidRDefault="000B2FC4" w:rsidP="000B2FC4">
      <w:pPr>
        <w:pStyle w:val="NormalWeb"/>
        <w:numPr>
          <w:ilvl w:val="0"/>
          <w:numId w:val="58"/>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0B2FC4" w:rsidRPr="00804175" w:rsidRDefault="000B2FC4" w:rsidP="000B2FC4">
      <w:pPr>
        <w:pStyle w:val="NormalWeb"/>
        <w:numPr>
          <w:ilvl w:val="0"/>
          <w:numId w:val="58"/>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0B2FC4" w:rsidRPr="00804175" w:rsidRDefault="000B2FC4" w:rsidP="000B2FC4">
      <w:pPr>
        <w:pStyle w:val="NormalWeb"/>
        <w:numPr>
          <w:ilvl w:val="0"/>
          <w:numId w:val="58"/>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0B2FC4" w:rsidRPr="00804175" w:rsidRDefault="000B2FC4" w:rsidP="000B2FC4">
      <w:pPr>
        <w:pStyle w:val="NormalWeb"/>
        <w:numPr>
          <w:ilvl w:val="0"/>
          <w:numId w:val="58"/>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0B2FC4" w:rsidRPr="00804175" w:rsidRDefault="000B2FC4" w:rsidP="000B2FC4">
      <w:pPr>
        <w:pStyle w:val="NormalWeb"/>
        <w:numPr>
          <w:ilvl w:val="0"/>
          <w:numId w:val="59"/>
        </w:numPr>
        <w:shd w:val="clear" w:color="auto" w:fill="FFFFFF"/>
        <w:spacing w:before="0" w:beforeAutospacing="0" w:after="0" w:afterAutospacing="0"/>
        <w:jc w:val="both"/>
        <w:rPr>
          <w:color w:val="000000"/>
        </w:rPr>
      </w:pPr>
      <w:r w:rsidRPr="00804175">
        <w:rPr>
          <w:color w:val="000000"/>
        </w:rPr>
        <w:lastRenderedPageBreak/>
        <w:t>Revival package of Rs 77.45 cr proposed for financial restructuring and infusion of funds to NERAMAC</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0B2FC4" w:rsidRPr="00804175" w:rsidRDefault="000B2FC4" w:rsidP="000B2FC4">
      <w:pPr>
        <w:pStyle w:val="NormalWeb"/>
        <w:numPr>
          <w:ilvl w:val="0"/>
          <w:numId w:val="60"/>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0B2FC4" w:rsidRPr="00804175" w:rsidRDefault="000B2FC4" w:rsidP="000B2FC4">
      <w:pPr>
        <w:pStyle w:val="NormalWeb"/>
        <w:numPr>
          <w:ilvl w:val="0"/>
          <w:numId w:val="60"/>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0B2FC4" w:rsidRPr="00804175" w:rsidRDefault="000B2FC4" w:rsidP="000B2FC4">
      <w:pPr>
        <w:pStyle w:val="NormalWeb"/>
        <w:numPr>
          <w:ilvl w:val="0"/>
          <w:numId w:val="60"/>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0B2FC4" w:rsidRPr="00804175" w:rsidRDefault="000B2FC4" w:rsidP="000B2FC4">
      <w:pPr>
        <w:pStyle w:val="NormalWeb"/>
        <w:numPr>
          <w:ilvl w:val="0"/>
          <w:numId w:val="60"/>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0B2FC4" w:rsidRPr="00804175" w:rsidRDefault="000B2FC4" w:rsidP="000B2FC4">
      <w:pPr>
        <w:pStyle w:val="NormalWeb"/>
        <w:numPr>
          <w:ilvl w:val="0"/>
          <w:numId w:val="61"/>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0B2FC4" w:rsidRPr="00E73A66" w:rsidRDefault="000B2FC4" w:rsidP="000B2FC4">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0B2FC4" w:rsidRPr="00804175" w:rsidRDefault="000B2FC4" w:rsidP="000B2FC4">
      <w:pPr>
        <w:pStyle w:val="NormalWeb"/>
        <w:numPr>
          <w:ilvl w:val="0"/>
          <w:numId w:val="61"/>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0B2FC4" w:rsidRDefault="000B2FC4" w:rsidP="000B2FC4">
      <w:pPr>
        <w:pStyle w:val="NormalWeb"/>
        <w:shd w:val="clear" w:color="auto" w:fill="FFFFFF"/>
        <w:spacing w:before="0" w:beforeAutospacing="0" w:after="0" w:afterAutospacing="0"/>
        <w:jc w:val="both"/>
        <w:rPr>
          <w:color w:val="000000"/>
        </w:rPr>
      </w:pPr>
    </w:p>
    <w:p w:rsidR="000B2FC4" w:rsidRPr="00E73A66" w:rsidRDefault="000B2FC4" w:rsidP="000B2FC4">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0B2FC4" w:rsidRPr="00804175" w:rsidRDefault="000B2FC4" w:rsidP="000B2FC4">
      <w:pPr>
        <w:pStyle w:val="NormalWeb"/>
        <w:numPr>
          <w:ilvl w:val="0"/>
          <w:numId w:val="62"/>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0B2FC4" w:rsidRPr="00804175" w:rsidRDefault="000B2FC4" w:rsidP="000B2FC4">
      <w:pPr>
        <w:pStyle w:val="NormalWeb"/>
        <w:numPr>
          <w:ilvl w:val="0"/>
          <w:numId w:val="62"/>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0B2FC4" w:rsidRPr="00804175" w:rsidRDefault="000B2FC4" w:rsidP="000B2FC4">
      <w:pPr>
        <w:pStyle w:val="NormalWeb"/>
        <w:numPr>
          <w:ilvl w:val="0"/>
          <w:numId w:val="62"/>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0B2FC4" w:rsidRPr="00E73A66" w:rsidRDefault="000B2FC4" w:rsidP="000B2FC4">
      <w:pPr>
        <w:pStyle w:val="NormalWeb"/>
        <w:numPr>
          <w:ilvl w:val="0"/>
          <w:numId w:val="62"/>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0B2FC4" w:rsidRPr="00804175" w:rsidRDefault="000B2FC4" w:rsidP="000B2FC4">
      <w:pPr>
        <w:pStyle w:val="NormalWeb"/>
        <w:numPr>
          <w:ilvl w:val="0"/>
          <w:numId w:val="62"/>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0B2FC4" w:rsidRPr="00804175" w:rsidRDefault="000B2FC4" w:rsidP="000B2FC4">
      <w:pPr>
        <w:pStyle w:val="NormalWeb"/>
        <w:numPr>
          <w:ilvl w:val="0"/>
          <w:numId w:val="62"/>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0B2FC4" w:rsidRPr="00804175" w:rsidRDefault="000B2FC4" w:rsidP="000B2FC4">
      <w:pPr>
        <w:pStyle w:val="NormalWeb"/>
        <w:numPr>
          <w:ilvl w:val="0"/>
          <w:numId w:val="63"/>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0B2FC4" w:rsidRPr="00E73A66" w:rsidRDefault="000B2FC4" w:rsidP="000B2FC4">
      <w:pPr>
        <w:pStyle w:val="NormalWeb"/>
        <w:numPr>
          <w:ilvl w:val="0"/>
          <w:numId w:val="63"/>
        </w:numPr>
        <w:shd w:val="clear" w:color="auto" w:fill="FFFFFF"/>
        <w:spacing w:before="0" w:beforeAutospacing="0" w:after="0" w:afterAutospacing="0"/>
        <w:jc w:val="both"/>
        <w:rPr>
          <w:color w:val="000000"/>
        </w:rPr>
      </w:pPr>
      <w:r w:rsidRPr="00E73A66">
        <w:rPr>
          <w:color w:val="000000"/>
        </w:rPr>
        <w:t>Incentives applicable from 01.08.2020. Base year 2019-20</w:t>
      </w:r>
    </w:p>
    <w:p w:rsidR="000B2FC4" w:rsidRPr="00E73A66" w:rsidRDefault="000B2FC4" w:rsidP="000B2FC4">
      <w:pPr>
        <w:pStyle w:val="NormalWeb"/>
        <w:numPr>
          <w:ilvl w:val="0"/>
          <w:numId w:val="63"/>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0B2FC4" w:rsidRPr="00E73A66" w:rsidRDefault="000B2FC4" w:rsidP="000B2FC4">
      <w:pPr>
        <w:pStyle w:val="NormalWeb"/>
        <w:numPr>
          <w:ilvl w:val="1"/>
          <w:numId w:val="63"/>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0B2FC4" w:rsidRPr="00E73A66" w:rsidRDefault="000B2FC4" w:rsidP="000B2FC4">
      <w:pPr>
        <w:pStyle w:val="NormalWeb"/>
        <w:numPr>
          <w:ilvl w:val="1"/>
          <w:numId w:val="63"/>
        </w:numPr>
        <w:shd w:val="clear" w:color="auto" w:fill="FFFFFF"/>
        <w:spacing w:before="0" w:beforeAutospacing="0" w:after="0" w:afterAutospacing="0"/>
        <w:jc w:val="both"/>
        <w:rPr>
          <w:color w:val="000000"/>
        </w:rPr>
      </w:pPr>
      <w:r w:rsidRPr="00E73A66">
        <w:rPr>
          <w:color w:val="000000"/>
        </w:rPr>
        <w:t>restrictions on movement of personnel</w:t>
      </w:r>
    </w:p>
    <w:p w:rsidR="000B2FC4" w:rsidRPr="00E73A66" w:rsidRDefault="000B2FC4" w:rsidP="000B2FC4">
      <w:pPr>
        <w:pStyle w:val="NormalWeb"/>
        <w:numPr>
          <w:ilvl w:val="1"/>
          <w:numId w:val="63"/>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0B2FC4" w:rsidRPr="00E73A66" w:rsidRDefault="000B2FC4" w:rsidP="000B2FC4">
      <w:pPr>
        <w:pStyle w:val="NormalWeb"/>
        <w:numPr>
          <w:ilvl w:val="1"/>
          <w:numId w:val="63"/>
        </w:numPr>
        <w:shd w:val="clear" w:color="auto" w:fill="FFFFFF"/>
        <w:spacing w:before="0" w:beforeAutospacing="0" w:after="0" w:afterAutospacing="0"/>
        <w:jc w:val="both"/>
        <w:rPr>
          <w:color w:val="000000"/>
        </w:rPr>
      </w:pPr>
      <w:r w:rsidRPr="00E73A66">
        <w:rPr>
          <w:color w:val="000000"/>
        </w:rPr>
        <w:t>disruption in supply chain of components</w:t>
      </w:r>
    </w:p>
    <w:p w:rsidR="000B2FC4" w:rsidRPr="00804175" w:rsidRDefault="000B2FC4" w:rsidP="000B2FC4">
      <w:pPr>
        <w:pStyle w:val="NormalWeb"/>
        <w:numPr>
          <w:ilvl w:val="0"/>
          <w:numId w:val="63"/>
        </w:numPr>
        <w:shd w:val="clear" w:color="auto" w:fill="FFFFFF"/>
        <w:spacing w:before="0" w:beforeAutospacing="0" w:after="0" w:afterAutospacing="0"/>
        <w:jc w:val="both"/>
        <w:rPr>
          <w:color w:val="000000"/>
        </w:rPr>
      </w:pPr>
      <w:r w:rsidRPr="00804175">
        <w:rPr>
          <w:color w:val="000000"/>
        </w:rPr>
        <w:lastRenderedPageBreak/>
        <w:t xml:space="preserve">Tenure of the scheme launched in 2020-21 is proposed to be extended by one year i.e. till 2025-26. </w:t>
      </w:r>
    </w:p>
    <w:p w:rsidR="000B2FC4" w:rsidRPr="00804175" w:rsidRDefault="000B2FC4" w:rsidP="000B2FC4">
      <w:pPr>
        <w:pStyle w:val="NormalWeb"/>
        <w:numPr>
          <w:ilvl w:val="0"/>
          <w:numId w:val="63"/>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0B2FC4" w:rsidRPr="00804175" w:rsidRDefault="000B2FC4" w:rsidP="000B2FC4">
      <w:pPr>
        <w:pStyle w:val="NormalWeb"/>
        <w:numPr>
          <w:ilvl w:val="0"/>
          <w:numId w:val="63"/>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0B2FC4" w:rsidRPr="00804175" w:rsidRDefault="000B2FC4" w:rsidP="000B2FC4">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0B2FC4" w:rsidRPr="00E73A66" w:rsidRDefault="000B2FC4" w:rsidP="000B2FC4">
      <w:pPr>
        <w:pStyle w:val="NormalWeb"/>
        <w:numPr>
          <w:ilvl w:val="0"/>
          <w:numId w:val="64"/>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0B2FC4" w:rsidRPr="00804175" w:rsidRDefault="000B2FC4" w:rsidP="000B2FC4">
      <w:pPr>
        <w:pStyle w:val="NormalWeb"/>
        <w:numPr>
          <w:ilvl w:val="0"/>
          <w:numId w:val="64"/>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0B2FC4" w:rsidRDefault="000B2FC4" w:rsidP="000B2FC4">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0B2FC4" w:rsidRPr="00804175" w:rsidRDefault="000B2FC4" w:rsidP="000B2FC4">
      <w:pPr>
        <w:pStyle w:val="NormalWeb"/>
        <w:numPr>
          <w:ilvl w:val="0"/>
          <w:numId w:val="64"/>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0B2FC4" w:rsidRPr="00E73A66" w:rsidRDefault="000B2FC4" w:rsidP="000B2FC4">
      <w:pPr>
        <w:pStyle w:val="NormalWeb"/>
        <w:numPr>
          <w:ilvl w:val="0"/>
          <w:numId w:val="64"/>
        </w:numPr>
        <w:shd w:val="clear" w:color="auto" w:fill="FFFFFF"/>
        <w:spacing w:before="0" w:beforeAutospacing="0" w:after="0" w:afterAutospacing="0"/>
        <w:jc w:val="both"/>
        <w:rPr>
          <w:color w:val="000000"/>
        </w:rPr>
      </w:pPr>
      <w:r w:rsidRPr="00E73A66">
        <w:rPr>
          <w:color w:val="000000"/>
        </w:rPr>
        <w:t>Total allocation- Rs.3,03,058 Cr, Central share- Rs.</w:t>
      </w:r>
      <w:r>
        <w:rPr>
          <w:color w:val="000000"/>
        </w:rPr>
        <w:t xml:space="preserve"> </w:t>
      </w:r>
      <w:r w:rsidRPr="00E73A66">
        <w:rPr>
          <w:color w:val="000000"/>
        </w:rPr>
        <w:t>97,631 cr</w:t>
      </w:r>
    </w:p>
    <w:p w:rsidR="000B2FC4" w:rsidRPr="00804175" w:rsidRDefault="000B2FC4" w:rsidP="000B2FC4">
      <w:pPr>
        <w:pStyle w:val="NormalWeb"/>
        <w:numPr>
          <w:ilvl w:val="0"/>
          <w:numId w:val="64"/>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0B2FC4" w:rsidRDefault="000B2FC4" w:rsidP="000B2FC4">
      <w:pPr>
        <w:pStyle w:val="NormalWeb"/>
        <w:shd w:val="clear" w:color="auto" w:fill="FFFFFF"/>
        <w:spacing w:before="0" w:beforeAutospacing="0" w:after="0" w:afterAutospacing="0"/>
        <w:jc w:val="both"/>
        <w:rPr>
          <w:color w:val="000000"/>
        </w:rPr>
      </w:pPr>
    </w:p>
    <w:p w:rsidR="000B2FC4" w:rsidRPr="00804175" w:rsidRDefault="000B2FC4" w:rsidP="000B2FC4">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0B2FC4" w:rsidRPr="00804175" w:rsidRDefault="000B2FC4" w:rsidP="000B2FC4">
      <w:pPr>
        <w:pStyle w:val="NormalWeb"/>
        <w:numPr>
          <w:ilvl w:val="0"/>
          <w:numId w:val="65"/>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0B2FC4" w:rsidRPr="00804175" w:rsidRDefault="000B2FC4" w:rsidP="000B2FC4">
      <w:pPr>
        <w:pStyle w:val="NormalWeb"/>
        <w:numPr>
          <w:ilvl w:val="0"/>
          <w:numId w:val="65"/>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0B2FC4" w:rsidRDefault="000B2FC4" w:rsidP="000B2FC4">
      <w:pPr>
        <w:pStyle w:val="NormalWeb"/>
        <w:numPr>
          <w:ilvl w:val="0"/>
          <w:numId w:val="65"/>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0B2FC4" w:rsidRDefault="000B2FC4" w:rsidP="000B2FC4">
      <w:pPr>
        <w:pStyle w:val="NormalWeb"/>
        <w:pBdr>
          <w:bottom w:val="single" w:sz="12" w:space="1" w:color="auto"/>
        </w:pBdr>
        <w:shd w:val="clear" w:color="auto" w:fill="FFFFFF"/>
        <w:spacing w:before="0" w:beforeAutospacing="0" w:after="0" w:afterAutospacing="0"/>
        <w:ind w:left="360"/>
        <w:jc w:val="both"/>
        <w:rPr>
          <w:color w:val="000000"/>
        </w:rPr>
      </w:pPr>
    </w:p>
    <w:p w:rsidR="000B2FC4" w:rsidRPr="00783F3B" w:rsidRDefault="000B2FC4" w:rsidP="00107553">
      <w:pPr>
        <w:spacing w:after="0" w:line="240" w:lineRule="auto"/>
        <w:jc w:val="both"/>
        <w:rPr>
          <w:rFonts w:eastAsia="Times New Roman" w:cstheme="minorHAnsi"/>
          <w:color w:val="000000"/>
        </w:rPr>
      </w:pPr>
      <w:bookmarkStart w:id="0" w:name="_GoBack"/>
      <w:bookmarkEnd w:id="0"/>
    </w:p>
    <w:p w:rsidR="00B867E1" w:rsidRDefault="000B2FC4" w:rsidP="00B867E1">
      <w:pPr>
        <w:pBdr>
          <w:bottom w:val="single" w:sz="6" w:space="1" w:color="auto"/>
        </w:pBdr>
        <w:spacing w:after="0" w:line="240" w:lineRule="auto"/>
        <w:jc w:val="both"/>
        <w:rPr>
          <w:rFonts w:ascii="Times New Roman" w:hAnsi="Times New Roman" w:cs="Times New Roman"/>
          <w:color w:val="000000"/>
          <w:sz w:val="24"/>
          <w:szCs w:val="24"/>
        </w:rPr>
      </w:pPr>
      <w:hyperlink r:id="rId194" w:history="1">
        <w:r w:rsidR="00107553" w:rsidRPr="00B24523">
          <w:rPr>
            <w:rStyle w:val="Hyperlink"/>
            <w:rFonts w:ascii="Times New Roman" w:hAnsi="Times New Roman" w:cs="Times New Roman"/>
            <w:sz w:val="24"/>
            <w:szCs w:val="24"/>
          </w:rPr>
          <w:t>https://static.pib.gov.in/WriteReadData/specificdocs/documents/2021/jun/doc202162821.pdf</w:t>
        </w:r>
      </w:hyperlink>
    </w:p>
    <w:p w:rsidR="00107553" w:rsidRDefault="00107553" w:rsidP="00B867E1">
      <w:pPr>
        <w:spacing w:after="0" w:line="240" w:lineRule="auto"/>
        <w:jc w:val="both"/>
        <w:rPr>
          <w:rFonts w:ascii="Times New Roman" w:hAnsi="Times New Roman" w:cs="Times New Roman"/>
          <w:color w:val="000000"/>
          <w:sz w:val="24"/>
          <w:szCs w:val="24"/>
        </w:rPr>
      </w:pPr>
    </w:p>
    <w:p w:rsidR="00BB0406" w:rsidRDefault="00BB0406" w:rsidP="00BB0406">
      <w:pPr>
        <w:pStyle w:val="NormalWeb"/>
        <w:shd w:val="clear" w:color="auto" w:fill="FFFFFF"/>
        <w:spacing w:before="0" w:beforeAutospacing="0" w:after="0" w:afterAutospacing="0"/>
        <w:jc w:val="both"/>
        <w:rPr>
          <w:b/>
          <w:color w:val="000000"/>
        </w:rPr>
      </w:pPr>
      <w:r>
        <w:rPr>
          <w:color w:val="000000"/>
        </w:rPr>
        <w:t>55.</w:t>
      </w:r>
      <w:r w:rsidRPr="00BB0406">
        <w:rPr>
          <w:b/>
          <w:color w:val="000000"/>
        </w:rPr>
        <w:t xml:space="preserve"> </w:t>
      </w:r>
      <w:r w:rsidRPr="00997F78">
        <w:rPr>
          <w:b/>
          <w:color w:val="000000"/>
        </w:rPr>
        <w:t>The Insurance (Amendment) Bill, 2021</w:t>
      </w:r>
    </w:p>
    <w:p w:rsidR="00BB0406" w:rsidRPr="00997F78" w:rsidRDefault="00BB0406" w:rsidP="00BB0406">
      <w:pPr>
        <w:pStyle w:val="NormalWeb"/>
        <w:shd w:val="clear" w:color="auto" w:fill="FFFFFF"/>
        <w:spacing w:before="0" w:beforeAutospacing="0" w:after="0" w:afterAutospacing="0"/>
        <w:jc w:val="both"/>
        <w:rPr>
          <w:b/>
          <w:color w:val="000000"/>
          <w:shd w:val="clear" w:color="auto" w:fill="F8F8F8"/>
        </w:rPr>
      </w:pPr>
    </w:p>
    <w:p w:rsidR="00BB0406" w:rsidRPr="00997F78" w:rsidRDefault="00BB0406" w:rsidP="00BB040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color w:val="000000"/>
          <w:sz w:val="24"/>
          <w:szCs w:val="24"/>
          <w:lang w:eastAsia="en-IN"/>
        </w:rPr>
        <w:t>The Insurance (Amendment) Bill, 2021 was introduced in Rajya Sabha by the Minister of Corporate Affairs, Ms. Nirmala Sitharaman, on March 15, 2021.  The Bill amends the Insurance Act, 1938.  The Act provides the framework for functioning of insurance businesses and regulates the relationship between an insurer, its policyholders, its shareholders, and the regulator (the Insurance Regulatory and Development Authority of India).  The Bill seeks to increase the maximum foreign investment allowed in an Indian insurance company.</w:t>
      </w:r>
    </w:p>
    <w:p w:rsidR="00BB0406" w:rsidRPr="00997F78" w:rsidRDefault="00BB0406" w:rsidP="00BB0406">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BB0406" w:rsidRPr="00997F78" w:rsidRDefault="00BB0406" w:rsidP="00BB040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b/>
          <w:bCs/>
          <w:color w:val="000000"/>
          <w:sz w:val="24"/>
          <w:szCs w:val="24"/>
          <w:lang w:eastAsia="en-IN"/>
        </w:rPr>
        <w:t>Foreign investment:  </w:t>
      </w:r>
      <w:r w:rsidRPr="00997F78">
        <w:rPr>
          <w:rFonts w:ascii="Times New Roman" w:eastAsia="Times New Roman" w:hAnsi="Times New Roman" w:cs="Times New Roman"/>
          <w:color w:val="000000"/>
          <w:sz w:val="24"/>
          <w:szCs w:val="24"/>
          <w:lang w:eastAsia="en-IN"/>
        </w:rPr>
        <w:t xml:space="preserve">The Act allows foreign investors to hold up to 49% of the capital in an Indian insurance company, which must be owned and controlled by an Indian entity.  The Bill increases the limit on foreign investment in an Indian insurance company </w:t>
      </w:r>
      <w:r w:rsidRPr="00997F78">
        <w:rPr>
          <w:rFonts w:ascii="Times New Roman" w:eastAsia="Times New Roman" w:hAnsi="Times New Roman" w:cs="Times New Roman"/>
          <w:color w:val="000000"/>
          <w:sz w:val="24"/>
          <w:szCs w:val="24"/>
          <w:lang w:eastAsia="en-IN"/>
        </w:rPr>
        <w:lastRenderedPageBreak/>
        <w:t>from 49% to 74%, and removes restrictions on ownership and control.  However, such foreign investment may be subject to additional conditions as prescribed by the central government.</w:t>
      </w:r>
    </w:p>
    <w:p w:rsidR="00BB0406" w:rsidRPr="00997F78" w:rsidRDefault="00BB0406" w:rsidP="00BB0406">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color w:val="000000"/>
          <w:sz w:val="24"/>
          <w:szCs w:val="24"/>
          <w:lang w:eastAsia="en-IN"/>
        </w:rPr>
        <w:t xml:space="preserve">  </w:t>
      </w:r>
    </w:p>
    <w:p w:rsidR="00BB0406" w:rsidRPr="00997F78" w:rsidRDefault="00BB0406" w:rsidP="00BB040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b/>
          <w:bCs/>
          <w:color w:val="000000"/>
          <w:sz w:val="24"/>
          <w:szCs w:val="24"/>
          <w:lang w:eastAsia="en-IN"/>
        </w:rPr>
        <w:t>Investment of assets:  </w:t>
      </w:r>
      <w:r w:rsidRPr="00997F78">
        <w:rPr>
          <w:rFonts w:ascii="Times New Roman" w:eastAsia="Times New Roman" w:hAnsi="Times New Roman" w:cs="Times New Roman"/>
          <w:color w:val="000000"/>
          <w:sz w:val="24"/>
          <w:szCs w:val="24"/>
          <w:lang w:eastAsia="en-IN"/>
        </w:rPr>
        <w:t>The Act requires insurers to hold a minimum investment in assets which would be sufficient to clear their insurance claim liabilities.  If the insurer is incorporated or domiciled outside India, such assets must be held in India in a trust and vested with trustees who must be residents of India.  The Act specifies in an explanation that this will also apply to an insurer incorporated in India, in which at least: (i) 33% capital is owned by investors domiciled outside India, or (ii) 33% of the members of the governing body are domiciled outside India.  The Bill removes this explanation.</w:t>
      </w:r>
    </w:p>
    <w:p w:rsidR="00BB0406" w:rsidRPr="00997F78" w:rsidRDefault="00BB0406" w:rsidP="00BB0406">
      <w:pPr>
        <w:pStyle w:val="NormalWeb"/>
        <w:shd w:val="clear" w:color="auto" w:fill="FFFFFF"/>
        <w:spacing w:before="0" w:beforeAutospacing="0" w:after="0" w:afterAutospacing="0"/>
        <w:jc w:val="both"/>
        <w:rPr>
          <w:color w:val="000000"/>
          <w:shd w:val="clear" w:color="auto" w:fill="F8F8F8"/>
        </w:rPr>
      </w:pPr>
    </w:p>
    <w:p w:rsidR="00BB0406" w:rsidRPr="00997F78" w:rsidRDefault="000B2FC4" w:rsidP="00BB0406">
      <w:pPr>
        <w:pStyle w:val="NormalWeb"/>
        <w:pBdr>
          <w:bottom w:val="single" w:sz="12" w:space="1" w:color="auto"/>
        </w:pBdr>
        <w:shd w:val="clear" w:color="auto" w:fill="FFFFFF"/>
        <w:spacing w:before="0" w:beforeAutospacing="0" w:after="0" w:afterAutospacing="0"/>
        <w:jc w:val="both"/>
        <w:rPr>
          <w:color w:val="000000"/>
          <w:shd w:val="clear" w:color="auto" w:fill="F8F8F8"/>
        </w:rPr>
      </w:pPr>
      <w:hyperlink r:id="rId195" w:history="1">
        <w:r w:rsidR="00BB0406" w:rsidRPr="00997F78">
          <w:rPr>
            <w:rStyle w:val="Hyperlink"/>
            <w:shd w:val="clear" w:color="auto" w:fill="F8F8F8"/>
          </w:rPr>
          <w:t>https://prsindia.org/billtrack/the-insurance-amendment-bill-2021</w:t>
        </w:r>
      </w:hyperlink>
    </w:p>
    <w:p w:rsidR="00BB0406" w:rsidRDefault="00BB0406" w:rsidP="00BB0406">
      <w:pPr>
        <w:pStyle w:val="NormalWeb"/>
        <w:shd w:val="clear" w:color="auto" w:fill="FFFFFF"/>
        <w:spacing w:before="0" w:beforeAutospacing="0" w:after="0" w:afterAutospacing="0"/>
        <w:jc w:val="both"/>
        <w:rPr>
          <w:rFonts w:ascii="Arial" w:hAnsi="Arial" w:cs="Arial"/>
          <w:color w:val="000000"/>
          <w:sz w:val="23"/>
          <w:szCs w:val="23"/>
          <w:shd w:val="clear" w:color="auto" w:fill="F8F8F8"/>
        </w:rPr>
      </w:pPr>
    </w:p>
    <w:p w:rsidR="001445A4" w:rsidRDefault="001445A4" w:rsidP="001445A4">
      <w:pPr>
        <w:spacing w:after="0" w:line="240" w:lineRule="auto"/>
        <w:jc w:val="both"/>
        <w:rPr>
          <w:rFonts w:ascii="Times New Roman" w:hAnsi="Times New Roman" w:cs="Times New Roman"/>
          <w:b/>
          <w:sz w:val="24"/>
          <w:szCs w:val="24"/>
          <w:shd w:val="clear" w:color="auto" w:fill="F8F8F8"/>
        </w:rPr>
      </w:pPr>
      <w:r>
        <w:rPr>
          <w:rFonts w:ascii="Times New Roman" w:hAnsi="Times New Roman" w:cs="Times New Roman"/>
          <w:color w:val="000000"/>
          <w:sz w:val="24"/>
          <w:szCs w:val="24"/>
        </w:rPr>
        <w:t>56.</w:t>
      </w:r>
      <w:r w:rsidRPr="001445A4">
        <w:rPr>
          <w:rFonts w:ascii="Times New Roman" w:hAnsi="Times New Roman" w:cs="Times New Roman"/>
          <w:b/>
          <w:sz w:val="24"/>
          <w:szCs w:val="24"/>
          <w:shd w:val="clear" w:color="auto" w:fill="F8F8F8"/>
        </w:rPr>
        <w:t xml:space="preserve"> </w:t>
      </w:r>
      <w:r w:rsidRPr="00997F78">
        <w:rPr>
          <w:rFonts w:ascii="Times New Roman" w:hAnsi="Times New Roman" w:cs="Times New Roman"/>
          <w:b/>
          <w:sz w:val="24"/>
          <w:szCs w:val="24"/>
          <w:shd w:val="clear" w:color="auto" w:fill="F8F8F8"/>
        </w:rPr>
        <w:t>The National Bank for Financing Infrastructure and Development (NaBFID) Bill, 2021</w:t>
      </w:r>
    </w:p>
    <w:p w:rsidR="001445A4" w:rsidRDefault="001445A4" w:rsidP="001445A4">
      <w:pPr>
        <w:spacing w:after="0" w:line="240" w:lineRule="auto"/>
        <w:jc w:val="both"/>
        <w:rPr>
          <w:rFonts w:ascii="Times New Roman" w:hAnsi="Times New Roman" w:cs="Times New Roman"/>
          <w:b/>
          <w:sz w:val="24"/>
          <w:szCs w:val="24"/>
          <w:shd w:val="clear" w:color="auto" w:fill="F8F8F8"/>
        </w:rPr>
      </w:pP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The National Bank for Financing Infrastructure and Development Bill, 2021 was introduced in Lok Sabha on March 22, 2021.  The Bill seeks to establish the National Bank for Financing Infrastructure and Development (NBFID) as the principal development financial institution (DFIs) for infrastructure financing.  DFIs are set up for providing long-term finance for such segments of the economy where the risks involved are beyond the acceptable limits of commercial banks and other ordinary financial institutions.  Unlike banks, DFIs do not accept deposits from people.  They source funds from the market, government, as well as multi-lateral institutions, and are often supported through government guarantees.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NBFID</w:t>
      </w:r>
      <w:r w:rsidRPr="00997F78">
        <w:rPr>
          <w:rFonts w:ascii="Times New Roman" w:hAnsi="Times New Roman" w:cs="Times New Roman"/>
          <w:sz w:val="24"/>
          <w:szCs w:val="24"/>
          <w:shd w:val="clear" w:color="auto" w:fill="F8F8F8"/>
        </w:rPr>
        <w:t>: NBFID will be set up as a corporate body with authorised share capital of one lakh crore rupees.  Shares of NBFID may be held by: (i) central government, (ii) multilateral institutions, (iii) sovereign wealth funds, (iv) pension funds, (v) insurers, (vi) financial institutions, (vii) banks, and (viii) any other institution prescribed by the central government.  Initially, the central government will own 100% shares of the institution which may subsequently be reduced up to 26%.</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Functions of NBFID</w:t>
      </w:r>
      <w:r w:rsidRPr="00997F78">
        <w:rPr>
          <w:rFonts w:ascii="Times New Roman" w:hAnsi="Times New Roman" w:cs="Times New Roman"/>
          <w:sz w:val="24"/>
          <w:szCs w:val="24"/>
          <w:shd w:val="clear" w:color="auto" w:fill="F8F8F8"/>
        </w:rPr>
        <w:t xml:space="preserve">: NBFID will have both financial as well as developmental objectives.  Financial objectives will be to directly or indirectly lend, invest, or attract investments for infrastructure projects located entirely or partly in India.  Central government will prescribe the sectors to be covered under the infrastructure domain.  Developmental objectives include facilitating the development of the market for bonds, loans, and derivatives for infrastructure financing.  Functions of NBFID include: (i) extending loans and advances for infrastructure projects, (ii) taking over or refinancing such existing loans, (iii) attracting investment from private sector investors and institutional investors for infrastructure projects, (iv) organising and facilitating foreign participation in infrastructure projects, (v) facilitating negotiations with various government authorities for dispute resolution in the field of infrastructure financing, and (vi) providing consultancy services in infrastructure financing.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Source of funds</w:t>
      </w:r>
      <w:r w:rsidRPr="00997F78">
        <w:rPr>
          <w:rFonts w:ascii="Times New Roman" w:hAnsi="Times New Roman" w:cs="Times New Roman"/>
          <w:sz w:val="24"/>
          <w:szCs w:val="24"/>
          <w:shd w:val="clear" w:color="auto" w:fill="F8F8F8"/>
        </w:rPr>
        <w:t xml:space="preserve">: NBFID may raise money in the form of loans or otherwise both in Indian rupees and foreign currencies, or secure money by the issue and sale of various financial instruments including bonds and debentures.  NBFID may borrow money from: (i) central government, (ii) </w:t>
      </w:r>
      <w:r w:rsidRPr="00997F78">
        <w:rPr>
          <w:rFonts w:ascii="Times New Roman" w:hAnsi="Times New Roman" w:cs="Times New Roman"/>
          <w:sz w:val="24"/>
          <w:szCs w:val="24"/>
          <w:shd w:val="clear" w:color="auto" w:fill="F8F8F8"/>
        </w:rPr>
        <w:lastRenderedPageBreak/>
        <w:t>Reserve Bank of India (RBI), (iii) scheduled commercial banks, (iii) mutual funds, and (iv) multilateral institutions such as World Bank and Asian Development Bank.</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Management of NBFID</w:t>
      </w:r>
      <w:r w:rsidRPr="00997F78">
        <w:rPr>
          <w:rFonts w:ascii="Times New Roman" w:hAnsi="Times New Roman" w:cs="Times New Roman"/>
          <w:sz w:val="24"/>
          <w:szCs w:val="24"/>
          <w:shd w:val="clear" w:color="auto" w:fill="F8F8F8"/>
        </w:rPr>
        <w:t>:  NBFID will be governed by a Board of Directors.  The members of the Board include: (i) the Chairperson appointed by the central government in consultation with RBI, (ii) a Managing Director, (iii) up to three Deputy Managing Directors, (iv) two directors nominated by the central government, (v) up to three directors elected by shareholders, and (vi) a few independent directors (as specified).  A body constituted by the central government will recommend candidates for the post of the Managing Director and Deputy Managing Directors.  The Board will appoint independent directors based on the recommendation of an internal committee.</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Support from the central government</w:t>
      </w:r>
      <w:r w:rsidRPr="00997F78">
        <w:rPr>
          <w:rFonts w:ascii="Times New Roman" w:hAnsi="Times New Roman" w:cs="Times New Roman"/>
          <w:sz w:val="24"/>
          <w:szCs w:val="24"/>
          <w:shd w:val="clear" w:color="auto" w:fill="F8F8F8"/>
        </w:rPr>
        <w:t xml:space="preserve">: The central government will provide grants worth Rs 5,000 crore to NBFID by the end of the first financial year.  The government will also provide guarantee at a concessional rate of up to 0.1% for borrowing from multilateral institutions, sovereign wealth funds, and </w:t>
      </w:r>
      <w:r w:rsidRPr="00997F78">
        <w:rPr>
          <w:rFonts w:ascii="Times New Roman" w:hAnsi="Times New Roman" w:cs="Times New Roman"/>
          <w:b/>
          <w:sz w:val="24"/>
          <w:szCs w:val="24"/>
          <w:shd w:val="clear" w:color="auto" w:fill="F8F8F8"/>
        </w:rPr>
        <w:t>Support from the central government</w:t>
      </w:r>
      <w:r w:rsidRPr="00997F78">
        <w:rPr>
          <w:rFonts w:ascii="Times New Roman" w:hAnsi="Times New Roman" w:cs="Times New Roman"/>
          <w:sz w:val="24"/>
          <w:szCs w:val="24"/>
          <w:shd w:val="clear" w:color="auto" w:fill="F8F8F8"/>
        </w:rPr>
        <w:t xml:space="preserve"> other foreign funds.  Costs towards insulation from fluctuations in foreign exchange (in connection with borrowing in foreign currency) may be reimbursed by the government in part or full.  Upon request by NBFID, the government may guarantee the bonds, debentures, and loans issued by NBFID.</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Prior sanction for investigation and prosecution</w:t>
      </w:r>
      <w:r w:rsidRPr="00997F78">
        <w:rPr>
          <w:rFonts w:ascii="Times New Roman" w:hAnsi="Times New Roman" w:cs="Times New Roman"/>
          <w:sz w:val="24"/>
          <w:szCs w:val="24"/>
          <w:shd w:val="clear" w:color="auto" w:fill="F8F8F8"/>
        </w:rPr>
        <w:t>: No investigation can be initiated against employees of NBFID without the prior sanction of: (i) the central government in case of the chairperson or other directors, and (ii) the managing director in case of other employees.  Courts will also require prior sanction for taking cognisance of offences in matters involving employees of NBFID.</w:t>
      </w: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sz w:val="24"/>
          <w:szCs w:val="24"/>
          <w:shd w:val="clear" w:color="auto" w:fill="F8F8F8"/>
        </w:rPr>
        <w:t xml:space="preserve"> </w:t>
      </w:r>
    </w:p>
    <w:p w:rsidR="001445A4" w:rsidRDefault="001445A4" w:rsidP="001445A4">
      <w:pPr>
        <w:spacing w:after="0" w:line="240" w:lineRule="auto"/>
        <w:jc w:val="both"/>
        <w:rPr>
          <w:rFonts w:ascii="Times New Roman" w:hAnsi="Times New Roman" w:cs="Times New Roman"/>
          <w:sz w:val="24"/>
          <w:szCs w:val="24"/>
          <w:shd w:val="clear" w:color="auto" w:fill="F8F8F8"/>
        </w:rPr>
      </w:pPr>
      <w:r w:rsidRPr="00997F78">
        <w:rPr>
          <w:rFonts w:ascii="Times New Roman" w:hAnsi="Times New Roman" w:cs="Times New Roman"/>
          <w:b/>
          <w:sz w:val="24"/>
          <w:szCs w:val="24"/>
          <w:shd w:val="clear" w:color="auto" w:fill="F8F8F8"/>
        </w:rPr>
        <w:t>Other DFIs</w:t>
      </w:r>
      <w:r w:rsidRPr="00997F78">
        <w:rPr>
          <w:rFonts w:ascii="Times New Roman" w:hAnsi="Times New Roman" w:cs="Times New Roman"/>
          <w:sz w:val="24"/>
          <w:szCs w:val="24"/>
          <w:shd w:val="clear" w:color="auto" w:fill="F8F8F8"/>
        </w:rPr>
        <w:t>: The Bill also provides for any person to set up a DFI by applying to RBI.   RBI may grant a licence for DFI in consultation with the central government.  RBI will also prescribe regulations for these DFIs.</w:t>
      </w:r>
    </w:p>
    <w:p w:rsidR="001445A4" w:rsidRDefault="001445A4" w:rsidP="001445A4">
      <w:pPr>
        <w:spacing w:after="0" w:line="240" w:lineRule="auto"/>
        <w:jc w:val="both"/>
        <w:rPr>
          <w:rFonts w:ascii="Times New Roman" w:hAnsi="Times New Roman" w:cs="Times New Roman"/>
          <w:sz w:val="24"/>
          <w:szCs w:val="24"/>
          <w:shd w:val="clear" w:color="auto" w:fill="F8F8F8"/>
        </w:rPr>
      </w:pPr>
    </w:p>
    <w:p w:rsidR="001445A4" w:rsidRDefault="000B2FC4" w:rsidP="001445A4">
      <w:pPr>
        <w:spacing w:after="0" w:line="240" w:lineRule="auto"/>
        <w:jc w:val="both"/>
        <w:rPr>
          <w:rFonts w:ascii="Times New Roman" w:hAnsi="Times New Roman" w:cs="Times New Roman"/>
          <w:sz w:val="24"/>
          <w:szCs w:val="24"/>
          <w:shd w:val="clear" w:color="auto" w:fill="F8F8F8"/>
        </w:rPr>
      </w:pPr>
      <w:hyperlink r:id="rId196" w:history="1">
        <w:r w:rsidR="001445A4" w:rsidRPr="00250602">
          <w:rPr>
            <w:rStyle w:val="Hyperlink"/>
            <w:rFonts w:ascii="Times New Roman" w:hAnsi="Times New Roman" w:cs="Times New Roman"/>
            <w:sz w:val="24"/>
            <w:szCs w:val="24"/>
            <w:shd w:val="clear" w:color="auto" w:fill="F8F8F8"/>
          </w:rPr>
          <w:t>https://prsindia.org/billtrack/the-national-bank-for-financing-infrastructure-and-development-bill-2021</w:t>
        </w:r>
      </w:hyperlink>
    </w:p>
    <w:p w:rsidR="001445A4" w:rsidRDefault="001445A4" w:rsidP="001445A4">
      <w:pPr>
        <w:pBdr>
          <w:bottom w:val="single" w:sz="12" w:space="1" w:color="auto"/>
        </w:pBdr>
        <w:spacing w:after="0" w:line="240" w:lineRule="auto"/>
        <w:jc w:val="both"/>
        <w:rPr>
          <w:rFonts w:ascii="Times New Roman" w:hAnsi="Times New Roman" w:cs="Times New Roman"/>
          <w:sz w:val="24"/>
          <w:szCs w:val="24"/>
          <w:shd w:val="clear" w:color="auto" w:fill="F8F8F8"/>
        </w:rPr>
      </w:pPr>
    </w:p>
    <w:p w:rsidR="001445A4" w:rsidRPr="00997F78" w:rsidRDefault="001445A4" w:rsidP="001445A4">
      <w:pPr>
        <w:spacing w:after="0" w:line="240" w:lineRule="auto"/>
        <w:jc w:val="both"/>
        <w:rPr>
          <w:rFonts w:ascii="Times New Roman" w:hAnsi="Times New Roman" w:cs="Times New Roman"/>
          <w:sz w:val="24"/>
          <w:szCs w:val="24"/>
          <w:shd w:val="clear" w:color="auto" w:fill="F8F8F8"/>
        </w:rPr>
      </w:pPr>
    </w:p>
    <w:p w:rsidR="00A1415B" w:rsidRPr="003B3D9C" w:rsidRDefault="00A1415B" w:rsidP="00A1415B">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br w:type="page"/>
      </w:r>
    </w:p>
    <w:p w:rsidR="00C94660" w:rsidRPr="00BE0E8C" w:rsidRDefault="00C94660" w:rsidP="00A36FA8">
      <w:pPr>
        <w:spacing w:after="0" w:line="240" w:lineRule="auto"/>
        <w:jc w:val="both"/>
        <w:rPr>
          <w:rFonts w:ascii="Times New Roman" w:hAnsi="Times New Roman" w:cs="Times New Roman"/>
          <w:b/>
          <w:sz w:val="24"/>
          <w:szCs w:val="24"/>
        </w:rPr>
      </w:pPr>
    </w:p>
    <w:p w:rsidR="009B67E8" w:rsidRPr="00BE0E8C" w:rsidRDefault="009B67E8" w:rsidP="009B67E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A2B2D" w:rsidRPr="00BE0E8C" w:rsidRDefault="003A2B2D" w:rsidP="003A2B2D">
      <w:pPr>
        <w:pStyle w:val="NormalWeb"/>
        <w:shd w:val="clear" w:color="auto" w:fill="FFFFFF"/>
        <w:spacing w:before="0" w:beforeAutospacing="0" w:after="0" w:afterAutospacing="0"/>
        <w:jc w:val="both"/>
        <w:rPr>
          <w:b/>
          <w:color w:val="000000"/>
        </w:rPr>
      </w:pPr>
    </w:p>
    <w:p w:rsidR="000B0250" w:rsidRPr="00BE0E8C" w:rsidRDefault="000B0250" w:rsidP="000B0250">
      <w:pPr>
        <w:pStyle w:val="NormalWeb"/>
        <w:shd w:val="clear" w:color="auto" w:fill="FFFFFF"/>
        <w:spacing w:before="0" w:beforeAutospacing="0" w:after="0" w:afterAutospacing="0"/>
        <w:jc w:val="both"/>
        <w:rPr>
          <w:b/>
          <w:color w:val="000000"/>
        </w:rPr>
      </w:pPr>
    </w:p>
    <w:p w:rsidR="000B0250" w:rsidRPr="00BE0E8C" w:rsidRDefault="000B0250" w:rsidP="000B0250">
      <w:pPr>
        <w:pStyle w:val="NormalWeb"/>
        <w:shd w:val="clear" w:color="auto" w:fill="FFFFFF"/>
        <w:spacing w:before="0" w:beforeAutospacing="0" w:after="0" w:afterAutospacing="0"/>
        <w:jc w:val="both"/>
        <w:rPr>
          <w:b/>
          <w:color w:val="000000"/>
        </w:rPr>
      </w:pPr>
    </w:p>
    <w:p w:rsidR="00A973FE" w:rsidRPr="00BE0E8C" w:rsidRDefault="00A973FE" w:rsidP="00A973F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973FE" w:rsidRPr="00BE0E8C" w:rsidRDefault="00A973FE" w:rsidP="00A973FE">
      <w:pPr>
        <w:pStyle w:val="NormalWeb"/>
        <w:shd w:val="clear" w:color="auto" w:fill="FFFFFF"/>
        <w:spacing w:before="0" w:beforeAutospacing="0" w:after="0" w:afterAutospacing="0"/>
        <w:jc w:val="both"/>
        <w:rPr>
          <w:b/>
          <w:color w:val="000000"/>
        </w:rPr>
      </w:pPr>
    </w:p>
    <w:p w:rsidR="00134889" w:rsidRPr="00BE0E8C" w:rsidRDefault="00134889" w:rsidP="00134889">
      <w:pPr>
        <w:pStyle w:val="NormalWeb"/>
        <w:shd w:val="clear" w:color="auto" w:fill="FFFFFF"/>
        <w:spacing w:before="0" w:beforeAutospacing="0" w:after="0" w:afterAutospacing="0"/>
        <w:jc w:val="both"/>
        <w:rPr>
          <w:b/>
          <w:bCs/>
          <w:color w:val="000000"/>
        </w:rPr>
      </w:pPr>
    </w:p>
    <w:p w:rsidR="0011129B" w:rsidRDefault="0011129B" w:rsidP="0011129B">
      <w:pPr>
        <w:pStyle w:val="NormalWeb"/>
        <w:shd w:val="clear" w:color="auto" w:fill="FFFFFF"/>
        <w:rPr>
          <w:rFonts w:ascii="Arial" w:hAnsi="Arial" w:cs="Arial"/>
          <w:color w:val="000000"/>
          <w:sz w:val="20"/>
          <w:szCs w:val="20"/>
        </w:rPr>
      </w:pPr>
    </w:p>
    <w:p w:rsidR="00F40E33" w:rsidRPr="00BE0E8C" w:rsidRDefault="00F40E33" w:rsidP="00F40E33">
      <w:pPr>
        <w:shd w:val="clear" w:color="auto" w:fill="FFFFFF"/>
        <w:spacing w:after="0" w:line="240" w:lineRule="auto"/>
        <w:jc w:val="both"/>
        <w:rPr>
          <w:rFonts w:ascii="Times New Roman" w:hAnsi="Times New Roman" w:cs="Times New Roman"/>
          <w:b/>
          <w:bCs/>
          <w:color w:val="000000"/>
          <w:sz w:val="24"/>
          <w:szCs w:val="24"/>
        </w:rPr>
      </w:pPr>
    </w:p>
    <w:p w:rsidR="00F40E33" w:rsidRPr="00BE0E8C" w:rsidRDefault="00F40E33" w:rsidP="00F40E33">
      <w:pPr>
        <w:pStyle w:val="NormalWeb"/>
        <w:shd w:val="clear" w:color="auto" w:fill="FFFFFF"/>
        <w:spacing w:before="0" w:beforeAutospacing="0" w:after="0" w:afterAutospacing="0"/>
        <w:jc w:val="both"/>
        <w:rPr>
          <w:b/>
          <w:bCs/>
          <w:color w:val="000000"/>
        </w:rPr>
      </w:pPr>
    </w:p>
    <w:p w:rsidR="00F175D9" w:rsidRPr="00BE0E8C" w:rsidRDefault="00F175D9" w:rsidP="00F175D9">
      <w:pPr>
        <w:pStyle w:val="NormalWeb"/>
        <w:shd w:val="clear" w:color="auto" w:fill="FFFFFF"/>
        <w:spacing w:before="0" w:beforeAutospacing="0" w:after="0" w:afterAutospacing="0"/>
        <w:jc w:val="both"/>
        <w:rPr>
          <w:b/>
          <w:bCs/>
          <w:color w:val="000000"/>
        </w:rPr>
      </w:pPr>
    </w:p>
    <w:p w:rsidR="00200B67" w:rsidRDefault="00200B67" w:rsidP="003F1D1C">
      <w:pPr>
        <w:pStyle w:val="NormalWeb"/>
        <w:shd w:val="clear" w:color="auto" w:fill="FFFFFF"/>
        <w:rPr>
          <w:rFonts w:ascii="Arial" w:hAnsi="Arial" w:cs="Arial"/>
          <w:color w:val="000000"/>
          <w:sz w:val="20"/>
          <w:szCs w:val="20"/>
        </w:rPr>
      </w:pPr>
    </w:p>
    <w:p w:rsidR="003F1D1C" w:rsidRPr="00BE0E8C" w:rsidRDefault="003F1D1C" w:rsidP="0016403D">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614E94" w:rsidRPr="00614E94" w:rsidRDefault="00614E94">
      <w:pPr>
        <w:rPr>
          <w:b/>
          <w:color w:val="000000" w:themeColor="text1"/>
          <w:sz w:val="24"/>
        </w:rPr>
      </w:pPr>
    </w:p>
    <w:sectPr w:rsidR="00614E94" w:rsidRPr="0061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737E7"/>
    <w:multiLevelType w:val="multilevel"/>
    <w:tmpl w:val="B8D2C8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5D36191"/>
    <w:multiLevelType w:val="multilevel"/>
    <w:tmpl w:val="784A0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3DBE5178"/>
    <w:multiLevelType w:val="multilevel"/>
    <w:tmpl w:val="6B1C8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E446962"/>
    <w:multiLevelType w:val="multilevel"/>
    <w:tmpl w:val="3D543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44634457"/>
    <w:multiLevelType w:val="multilevel"/>
    <w:tmpl w:val="21E6B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EA64A18"/>
    <w:multiLevelType w:val="multilevel"/>
    <w:tmpl w:val="65FAB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0"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1"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3456ACB"/>
    <w:multiLevelType w:val="multilevel"/>
    <w:tmpl w:val="570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8F80812"/>
    <w:multiLevelType w:val="multilevel"/>
    <w:tmpl w:val="72C0B1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1"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35"/>
  </w:num>
  <w:num w:numId="4">
    <w:abstractNumId w:val="12"/>
  </w:num>
  <w:num w:numId="5">
    <w:abstractNumId w:val="52"/>
  </w:num>
  <w:num w:numId="6">
    <w:abstractNumId w:val="53"/>
  </w:num>
  <w:num w:numId="7">
    <w:abstractNumId w:val="59"/>
  </w:num>
  <w:num w:numId="8">
    <w:abstractNumId w:val="45"/>
  </w:num>
  <w:num w:numId="9">
    <w:abstractNumId w:val="33"/>
  </w:num>
  <w:num w:numId="10">
    <w:abstractNumId w:val="10"/>
  </w:num>
  <w:num w:numId="11">
    <w:abstractNumId w:val="26"/>
  </w:num>
  <w:num w:numId="12">
    <w:abstractNumId w:val="28"/>
  </w:num>
  <w:num w:numId="13">
    <w:abstractNumId w:val="48"/>
  </w:num>
  <w:num w:numId="14">
    <w:abstractNumId w:val="14"/>
  </w:num>
  <w:num w:numId="15">
    <w:abstractNumId w:val="62"/>
  </w:num>
  <w:num w:numId="16">
    <w:abstractNumId w:val="21"/>
  </w:num>
  <w:num w:numId="17">
    <w:abstractNumId w:val="34"/>
  </w:num>
  <w:num w:numId="18">
    <w:abstractNumId w:val="17"/>
  </w:num>
  <w:num w:numId="19">
    <w:abstractNumId w:val="7"/>
  </w:num>
  <w:num w:numId="20">
    <w:abstractNumId w:val="24"/>
  </w:num>
  <w:num w:numId="21">
    <w:abstractNumId w:val="57"/>
  </w:num>
  <w:num w:numId="22">
    <w:abstractNumId w:val="58"/>
  </w:num>
  <w:num w:numId="23">
    <w:abstractNumId w:val="0"/>
  </w:num>
  <w:num w:numId="24">
    <w:abstractNumId w:val="50"/>
  </w:num>
  <w:num w:numId="25">
    <w:abstractNumId w:val="13"/>
  </w:num>
  <w:num w:numId="26">
    <w:abstractNumId w:val="49"/>
  </w:num>
  <w:num w:numId="27">
    <w:abstractNumId w:val="41"/>
  </w:num>
  <w:num w:numId="28">
    <w:abstractNumId w:val="63"/>
  </w:num>
  <w:num w:numId="29">
    <w:abstractNumId w:val="2"/>
  </w:num>
  <w:num w:numId="30">
    <w:abstractNumId w:val="29"/>
  </w:num>
  <w:num w:numId="31">
    <w:abstractNumId w:val="56"/>
  </w:num>
  <w:num w:numId="32">
    <w:abstractNumId w:val="9"/>
  </w:num>
  <w:num w:numId="33">
    <w:abstractNumId w:val="22"/>
  </w:num>
  <w:num w:numId="34">
    <w:abstractNumId w:val="15"/>
  </w:num>
  <w:num w:numId="35">
    <w:abstractNumId w:val="37"/>
  </w:num>
  <w:num w:numId="36">
    <w:abstractNumId w:val="43"/>
  </w:num>
  <w:num w:numId="37">
    <w:abstractNumId w:val="60"/>
  </w:num>
  <w:num w:numId="38">
    <w:abstractNumId w:val="36"/>
  </w:num>
  <w:num w:numId="39">
    <w:abstractNumId w:val="46"/>
  </w:num>
  <w:num w:numId="40">
    <w:abstractNumId w:val="61"/>
  </w:num>
  <w:num w:numId="41">
    <w:abstractNumId w:val="23"/>
  </w:num>
  <w:num w:numId="42">
    <w:abstractNumId w:val="20"/>
  </w:num>
  <w:num w:numId="43">
    <w:abstractNumId w:val="27"/>
  </w:num>
  <w:num w:numId="44">
    <w:abstractNumId w:val="18"/>
  </w:num>
  <w:num w:numId="45">
    <w:abstractNumId w:val="31"/>
  </w:num>
  <w:num w:numId="46">
    <w:abstractNumId w:val="54"/>
  </w:num>
  <w:num w:numId="47">
    <w:abstractNumId w:val="44"/>
  </w:num>
  <w:num w:numId="48">
    <w:abstractNumId w:val="16"/>
  </w:num>
  <w:num w:numId="49">
    <w:abstractNumId w:val="55"/>
  </w:num>
  <w:num w:numId="50">
    <w:abstractNumId w:val="32"/>
  </w:num>
  <w:num w:numId="51">
    <w:abstractNumId w:val="5"/>
  </w:num>
  <w:num w:numId="52">
    <w:abstractNumId w:val="38"/>
  </w:num>
  <w:num w:numId="53">
    <w:abstractNumId w:val="30"/>
  </w:num>
  <w:num w:numId="54">
    <w:abstractNumId w:val="47"/>
  </w:num>
  <w:num w:numId="55">
    <w:abstractNumId w:val="19"/>
  </w:num>
  <w:num w:numId="56">
    <w:abstractNumId w:val="51"/>
  </w:num>
  <w:num w:numId="57">
    <w:abstractNumId w:val="3"/>
  </w:num>
  <w:num w:numId="58">
    <w:abstractNumId w:val="8"/>
  </w:num>
  <w:num w:numId="59">
    <w:abstractNumId w:val="42"/>
  </w:num>
  <w:num w:numId="60">
    <w:abstractNumId w:val="64"/>
  </w:num>
  <w:num w:numId="61">
    <w:abstractNumId w:val="4"/>
  </w:num>
  <w:num w:numId="62">
    <w:abstractNumId w:val="11"/>
  </w:num>
  <w:num w:numId="63">
    <w:abstractNumId w:val="25"/>
  </w:num>
  <w:num w:numId="64">
    <w:abstractNumId w:val="40"/>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B0250"/>
    <w:rsid w:val="000B2FC4"/>
    <w:rsid w:val="000B539F"/>
    <w:rsid w:val="00107553"/>
    <w:rsid w:val="0011129B"/>
    <w:rsid w:val="00134889"/>
    <w:rsid w:val="001445A4"/>
    <w:rsid w:val="00146BEA"/>
    <w:rsid w:val="00156215"/>
    <w:rsid w:val="00160284"/>
    <w:rsid w:val="0016403D"/>
    <w:rsid w:val="00174F55"/>
    <w:rsid w:val="00176EB5"/>
    <w:rsid w:val="001C220F"/>
    <w:rsid w:val="001F5071"/>
    <w:rsid w:val="00200B67"/>
    <w:rsid w:val="002727F5"/>
    <w:rsid w:val="002A7B60"/>
    <w:rsid w:val="003626EC"/>
    <w:rsid w:val="00370E27"/>
    <w:rsid w:val="003A2B2D"/>
    <w:rsid w:val="003F1D1C"/>
    <w:rsid w:val="00421C4C"/>
    <w:rsid w:val="00432068"/>
    <w:rsid w:val="004D44D9"/>
    <w:rsid w:val="005F71CA"/>
    <w:rsid w:val="00614E94"/>
    <w:rsid w:val="006579F1"/>
    <w:rsid w:val="006824C0"/>
    <w:rsid w:val="006D3A09"/>
    <w:rsid w:val="00783F3B"/>
    <w:rsid w:val="007F2333"/>
    <w:rsid w:val="0085098D"/>
    <w:rsid w:val="008B41B3"/>
    <w:rsid w:val="00937832"/>
    <w:rsid w:val="009A4C04"/>
    <w:rsid w:val="009B67E8"/>
    <w:rsid w:val="00A1415B"/>
    <w:rsid w:val="00A36FA8"/>
    <w:rsid w:val="00A519AF"/>
    <w:rsid w:val="00A973FE"/>
    <w:rsid w:val="00B867E1"/>
    <w:rsid w:val="00BB0406"/>
    <w:rsid w:val="00BD3CF7"/>
    <w:rsid w:val="00BF6C68"/>
    <w:rsid w:val="00C94660"/>
    <w:rsid w:val="00CD34D2"/>
    <w:rsid w:val="00D1735D"/>
    <w:rsid w:val="00EA33EE"/>
    <w:rsid w:val="00ED0A24"/>
    <w:rsid w:val="00F15021"/>
    <w:rsid w:val="00F175D9"/>
    <w:rsid w:val="00F36703"/>
    <w:rsid w:val="00F4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675F"/>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0B539F"/>
    <w:rPr>
      <w:color w:val="0000FF"/>
      <w:u w:val="single"/>
    </w:rPr>
  </w:style>
  <w:style w:type="paragraph" w:customStyle="1" w:styleId="head">
    <w:name w:val="head"/>
    <w:basedOn w:val="Normal"/>
    <w:rsid w:val="00657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
    <w:name w:val="head1"/>
    <w:basedOn w:val="DefaultParagraphFont"/>
    <w:rsid w:val="00146BEA"/>
  </w:style>
  <w:style w:type="character" w:styleId="Emphasis">
    <w:name w:val="Emphasis"/>
    <w:basedOn w:val="DefaultParagraphFont"/>
    <w:uiPriority w:val="20"/>
    <w:qFormat/>
    <w:rsid w:val="002A7B60"/>
    <w:rPr>
      <w:i/>
      <w:iCs/>
    </w:rPr>
  </w:style>
  <w:style w:type="paragraph" w:styleId="ListParagraph">
    <w:name w:val="List Paragraph"/>
    <w:basedOn w:val="Normal"/>
    <w:uiPriority w:val="34"/>
    <w:qFormat/>
    <w:rsid w:val="0011129B"/>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6557">
      <w:bodyDiv w:val="1"/>
      <w:marLeft w:val="0"/>
      <w:marRight w:val="0"/>
      <w:marTop w:val="0"/>
      <w:marBottom w:val="0"/>
      <w:divBdr>
        <w:top w:val="none" w:sz="0" w:space="0" w:color="auto"/>
        <w:left w:val="none" w:sz="0" w:space="0" w:color="auto"/>
        <w:bottom w:val="none" w:sz="0" w:space="0" w:color="auto"/>
        <w:right w:val="none" w:sz="0" w:space="0" w:color="auto"/>
      </w:divBdr>
    </w:div>
    <w:div w:id="992878419">
      <w:bodyDiv w:val="1"/>
      <w:marLeft w:val="0"/>
      <w:marRight w:val="0"/>
      <w:marTop w:val="0"/>
      <w:marBottom w:val="0"/>
      <w:divBdr>
        <w:top w:val="none" w:sz="0" w:space="0" w:color="auto"/>
        <w:left w:val="none" w:sz="0" w:space="0" w:color="auto"/>
        <w:bottom w:val="none" w:sz="0" w:space="0" w:color="auto"/>
        <w:right w:val="none" w:sz="0" w:space="0" w:color="auto"/>
      </w:divBdr>
    </w:div>
    <w:div w:id="1206943611">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4037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bi.org.in/Scripts/NotificationUser.aspx?Id=11405&amp;Mode=0" TargetMode="External"/><Relationship Id="rId21" Type="http://schemas.openxmlformats.org/officeDocument/2006/relationships/hyperlink" Target="https://www.rbi.org.in/Scripts/BS_PressReleaseDisplay.aspx?prid=50761" TargetMode="External"/><Relationship Id="rId42" Type="http://schemas.openxmlformats.org/officeDocument/2006/relationships/hyperlink" Target="https://rbi.org.in/Scripts/BS_ViewMasDirections.aspx?id=11142" TargetMode="External"/><Relationship Id="rId47" Type="http://schemas.openxmlformats.org/officeDocument/2006/relationships/hyperlink" Target="https://www.rbi.org.in/Scripts/NotificationUser.aspx?Id=11942&amp;Mode=0" TargetMode="External"/><Relationship Id="rId63" Type="http://schemas.openxmlformats.org/officeDocument/2006/relationships/hyperlink" Target="https://www.rbi.org.in/Scripts/NotificationUser.aspx?Id=12078&amp;Mode=0" TargetMode="External"/><Relationship Id="rId68" Type="http://schemas.openxmlformats.org/officeDocument/2006/relationships/hyperlink" Target="https://www.rbi.org.in/Scripts/NotificationUser.aspx?Id=11828&amp;Mode=0" TargetMode="External"/><Relationship Id="rId84" Type="http://schemas.openxmlformats.org/officeDocument/2006/relationships/hyperlink" Target="https://www.rbi.org.in/Scripts/NotificationUser.aspx?Id=5657&amp;Mode=0" TargetMode="External"/><Relationship Id="rId89" Type="http://schemas.openxmlformats.org/officeDocument/2006/relationships/hyperlink" Target="https://rbidocs.rbi.org.in/rdocs/content/pdfs/MC12_05042021AN2.pdf" TargetMode="External"/><Relationship Id="rId112" Type="http://schemas.openxmlformats.org/officeDocument/2006/relationships/hyperlink" Target="https://www.rbi.org.in/Scripts/NotificationUser.aspx?Id=12062&amp;Mode=0" TargetMode="External"/><Relationship Id="rId133" Type="http://schemas.openxmlformats.org/officeDocument/2006/relationships/hyperlink" Target="https://rbi.org.in/Scripts/NotificationUser.aspx?Id=11822&amp;Mode=0" TargetMode="External"/><Relationship Id="rId138" Type="http://schemas.openxmlformats.org/officeDocument/2006/relationships/hyperlink" Target="https://rbi.org.in/Scripts/NotificationUser.aspx?Id=11822&amp;Mode=0" TargetMode="External"/><Relationship Id="rId154" Type="http://schemas.openxmlformats.org/officeDocument/2006/relationships/hyperlink" Target="https://www.rbi.org.in/Scripts/NotificationUser.aspx?Id=12032&amp;Mode=0" TargetMode="External"/><Relationship Id="rId159" Type="http://schemas.openxmlformats.org/officeDocument/2006/relationships/hyperlink" Target="https://www.rbi.org.in/Scripts/NotificationUser.aspx?Id=12032&amp;Mode=0" TargetMode="External"/><Relationship Id="rId175" Type="http://schemas.openxmlformats.org/officeDocument/2006/relationships/hyperlink" Target="https://www.rbi.org.in/Scripts/BS_PressReleaseDisplay.aspx?prid=51078" TargetMode="External"/><Relationship Id="rId170" Type="http://schemas.openxmlformats.org/officeDocument/2006/relationships/hyperlink" Target="https://www.rbi.org.in/Scripts/NotificationUser.aspx?Id=11970&amp;Mode=0" TargetMode="External"/><Relationship Id="rId191" Type="http://schemas.openxmlformats.org/officeDocument/2006/relationships/hyperlink" Target="https://www.fedai.org.in/DocumentUploadFiles/SpecialCircular/SPL-01.2021dt.09March2021.pdf" TargetMode="External"/><Relationship Id="rId196" Type="http://schemas.openxmlformats.org/officeDocument/2006/relationships/hyperlink" Target="https://prsindia.org/billtrack/the-national-bank-for-financing-infrastructure-and-development-bill-2021" TargetMode="External"/><Relationship Id="rId16" Type="http://schemas.openxmlformats.org/officeDocument/2006/relationships/hyperlink" Target="https://www.rbi.org.in/Scripts/NotificationUser.aspx?Id=10775&amp;Mode=0" TargetMode="External"/><Relationship Id="rId107" Type="http://schemas.openxmlformats.org/officeDocument/2006/relationships/hyperlink" Target="https://www.rbi.org.in/Scripts/NotificationUser.aspx?Id=12062&amp;Mode=0" TargetMode="External"/><Relationship Id="rId11" Type="http://schemas.openxmlformats.org/officeDocument/2006/relationships/hyperlink" Target="https://xbrl.rbi.org.in/orfsxbrl" TargetMode="External"/><Relationship Id="rId32" Type="http://schemas.openxmlformats.org/officeDocument/2006/relationships/hyperlink" Target="https://www.rbi.org.in/Scripts/NotificationUser.aspx?Id=11445&amp;Mode=0" TargetMode="External"/><Relationship Id="rId37" Type="http://schemas.openxmlformats.org/officeDocument/2006/relationships/hyperlink" Target="https://rbi.org.in/Scripts/BS_PressReleaseDisplay.aspx?prid=51382" TargetMode="External"/><Relationship Id="rId53" Type="http://schemas.openxmlformats.org/officeDocument/2006/relationships/hyperlink" Target="https://www.rbi.org.in/Scripts/BS_PressReleaseDisplay.aspx?prid=51078" TargetMode="External"/><Relationship Id="rId58" Type="http://schemas.openxmlformats.org/officeDocument/2006/relationships/hyperlink" Target="https://www.rbi.org.in/Scripts/NotificationUser.aspx?Id=12078&amp;Mode=0" TargetMode="External"/><Relationship Id="rId74" Type="http://schemas.openxmlformats.org/officeDocument/2006/relationships/hyperlink" Target="https://rbi.org.in/Scripts/BS_PressReleaseDisplay.aspx?prid=51382" TargetMode="External"/><Relationship Id="rId79" Type="http://schemas.openxmlformats.org/officeDocument/2006/relationships/hyperlink" Target="https://www.rbi.org.in/Scripts/NotificationUser.aspx?Id=9905&amp;Mode=0" TargetMode="External"/><Relationship Id="rId102" Type="http://schemas.openxmlformats.org/officeDocument/2006/relationships/hyperlink" Target="https://rbi.org.in/Scripts/NotificationUser.aspx?Id=10227&amp;Mode=0" TargetMode="External"/><Relationship Id="rId123" Type="http://schemas.openxmlformats.org/officeDocument/2006/relationships/hyperlink" Target="mailto:reportfmd@rbi.org.in" TargetMode="External"/><Relationship Id="rId128" Type="http://schemas.openxmlformats.org/officeDocument/2006/relationships/hyperlink" Target="https://www.rbi.org.in/Scripts/NotificationUser.aspx?Id=12061&amp;Mode=0" TargetMode="External"/><Relationship Id="rId144" Type="http://schemas.openxmlformats.org/officeDocument/2006/relationships/hyperlink" Target="https://rbi.org.in/Scripts/BS_ViewMasDirections.aspx?id=11566" TargetMode="External"/><Relationship Id="rId149" Type="http://schemas.openxmlformats.org/officeDocument/2006/relationships/hyperlink" Target="https://www.rbi.org.in/Scripts/NotificationUser.aspx?Id=12032&amp;Mode=0" TargetMode="External"/><Relationship Id="rId5" Type="http://schemas.openxmlformats.org/officeDocument/2006/relationships/hyperlink" Target="https://www.rbi.org.in/Scripts/NotificationUser.aspx?Id=11951&amp;Mode=0" TargetMode="External"/><Relationship Id="rId90" Type="http://schemas.openxmlformats.org/officeDocument/2006/relationships/hyperlink" Target="mailto:nulmfidd@rbi.org.in" TargetMode="External"/><Relationship Id="rId95" Type="http://schemas.openxmlformats.org/officeDocument/2006/relationships/hyperlink" Target="https://rbi.org.in/Scripts/BS_ViewMasDirections.aspx?id=11566" TargetMode="External"/><Relationship Id="rId160" Type="http://schemas.openxmlformats.org/officeDocument/2006/relationships/hyperlink" Target="https://rbidocs.rbi.org.in/rdocs/content/pdfs/MD100017022021_A.pdf" TargetMode="External"/><Relationship Id="rId165" Type="http://schemas.openxmlformats.org/officeDocument/2006/relationships/hyperlink" Target="https://www.rbi.org.in/Scripts/NotificationUser.aspx?Id=11278&amp;Mode=0" TargetMode="External"/><Relationship Id="rId181" Type="http://schemas.openxmlformats.org/officeDocument/2006/relationships/hyperlink" Target="https://www.rbi.org.in/Scripts/BS_ViewMasCirculardetails.aspx?id=9893" TargetMode="External"/><Relationship Id="rId186" Type="http://schemas.openxmlformats.org/officeDocument/2006/relationships/hyperlink" Target="https://rbidocs.rbi.org.in/rdocs/content/pdfs/FORMAT_II.pdf" TargetMode="External"/><Relationship Id="rId22" Type="http://schemas.openxmlformats.org/officeDocument/2006/relationships/hyperlink" Target="https://www.rbi.org.in/Scripts/BS_ViewMasDirections.aspx?id=10495" TargetMode="External"/><Relationship Id="rId27" Type="http://schemas.openxmlformats.org/officeDocument/2006/relationships/hyperlink" Target="https://www.rbi.org.in/Scripts/BS_ViewMasDirections.aspx?id=10495" TargetMode="External"/><Relationship Id="rId43" Type="http://schemas.openxmlformats.org/officeDocument/2006/relationships/hyperlink" Target="https://www.rbi.org.in/Scripts/NotificationUser.aspx?Id=12094&amp;Mode=0" TargetMode="External"/><Relationship Id="rId48" Type="http://schemas.openxmlformats.org/officeDocument/2006/relationships/hyperlink" Target="https://www.rbi.org.in/Scripts/NotificationUser.aspx?Id=11808&amp;Mode=0" TargetMode="External"/><Relationship Id="rId64" Type="http://schemas.openxmlformats.org/officeDocument/2006/relationships/hyperlink" Target="https://rbi.org.in/Scripts/BS_PressReleaseDisplay.aspx?prid=51382" TargetMode="External"/><Relationship Id="rId69" Type="http://schemas.openxmlformats.org/officeDocument/2006/relationships/hyperlink" Target="https://rbi.org.in/Scripts/BS_PressReleaseDisplay.aspx?prid=51382" TargetMode="External"/><Relationship Id="rId113" Type="http://schemas.openxmlformats.org/officeDocument/2006/relationships/hyperlink" Target="https://rbi.org.in/Scripts/BS_PressReleaseDisplay.aspx?prid=47226" TargetMode="External"/><Relationship Id="rId118" Type="http://schemas.openxmlformats.org/officeDocument/2006/relationships/hyperlink" Target="https://rbi.org.in/Scripts/NotificationUser.aspx?Id=12006&amp;Mode=0" TargetMode="External"/><Relationship Id="rId134" Type="http://schemas.openxmlformats.org/officeDocument/2006/relationships/hyperlink" Target="https://www.rbi.org.in/Scripts/NotificationUser.aspx?Id=12050&amp;Mode=0" TargetMode="External"/><Relationship Id="rId139" Type="http://schemas.openxmlformats.org/officeDocument/2006/relationships/hyperlink" Target="https://www.rbi.org.in/Scripts/NotificationUser.aspx?Id=11910&amp;Mode=0" TargetMode="External"/><Relationship Id="rId80" Type="http://schemas.openxmlformats.org/officeDocument/2006/relationships/hyperlink" Target="https://www.rbi.org.in/Scripts/NotificationUser.aspx?Id=3387&amp;Mode=0" TargetMode="External"/><Relationship Id="rId85" Type="http://schemas.openxmlformats.org/officeDocument/2006/relationships/hyperlink" Target="https://www.rbi.org.in/Scripts/BS_ViewMasCirculardetails.aspx?id=12063" TargetMode="External"/><Relationship Id="rId150" Type="http://schemas.openxmlformats.org/officeDocument/2006/relationships/hyperlink" Target="https://www.rbi.org.in/Scripts/NotificationUser.aspx?Id=12032&amp;Mode=0" TargetMode="External"/><Relationship Id="rId155" Type="http://schemas.openxmlformats.org/officeDocument/2006/relationships/hyperlink" Target="https://www.rbi.org.in/Scripts/NotificationUser.aspx?Id=12032&amp;Mode=0" TargetMode="External"/><Relationship Id="rId171" Type="http://schemas.openxmlformats.org/officeDocument/2006/relationships/hyperlink" Target="https://www.rbi.org.in/Scripts/BS_ViewMasCirculardetails.aspx?id=9859" TargetMode="External"/><Relationship Id="rId176" Type="http://schemas.openxmlformats.org/officeDocument/2006/relationships/hyperlink" Target="https://www.rbi.org.in/Scripts/NotificationUser.aspx?Id=11841&amp;Mode=0" TargetMode="External"/><Relationship Id="rId192" Type="http://schemas.openxmlformats.org/officeDocument/2006/relationships/hyperlink" Target="http://www.fatf-gafi.org/publications/high-risk-and-other-monitored-jurisdictions/documents/increased-monitoring-june-2021.html" TargetMode="External"/><Relationship Id="rId197" Type="http://schemas.openxmlformats.org/officeDocument/2006/relationships/fontTable" Target="fontTable.xml"/><Relationship Id="rId12" Type="http://schemas.openxmlformats.org/officeDocument/2006/relationships/hyperlink" Target="https://www.rbi.org.in/Scripts/NotificationUser.aspx?Id=9368&amp;Mode=0" TargetMode="External"/><Relationship Id="rId17" Type="http://schemas.openxmlformats.org/officeDocument/2006/relationships/hyperlink" Target="https://www.rbi.org.in/Scripts/BS_PressReleaseDisplay.aspx?prid=47226" TargetMode="External"/><Relationship Id="rId33" Type="http://schemas.openxmlformats.org/officeDocument/2006/relationships/hyperlink" Target="https://rbi.org.in/Scripts/NotificationUser.aspx?Id=11941&amp;Mode=0" TargetMode="External"/><Relationship Id="rId38" Type="http://schemas.openxmlformats.org/officeDocument/2006/relationships/hyperlink" Target="https://rbi.org.in/Scripts/BS_ViewMasDirections.aspx?id=11142" TargetMode="External"/><Relationship Id="rId59" Type="http://schemas.openxmlformats.org/officeDocument/2006/relationships/hyperlink" Target="https://www.rbi.org.in/Scripts/NotificationUser.aspx?Id=12078&amp;Mode=0" TargetMode="External"/><Relationship Id="rId103" Type="http://schemas.openxmlformats.org/officeDocument/2006/relationships/hyperlink" Target="https://www.rbi.org.in/Scripts/NotificationUser.aspx?Id=12063&amp;Mode=0" TargetMode="External"/><Relationship Id="rId108" Type="http://schemas.openxmlformats.org/officeDocument/2006/relationships/hyperlink" Target="https://www.rbi.org.in/Scripts/NotificationUser.aspx?Id=12062&amp;Mode=0" TargetMode="External"/><Relationship Id="rId124" Type="http://schemas.openxmlformats.org/officeDocument/2006/relationships/hyperlink" Target="mailto:reportfmd@rbi.org.in" TargetMode="External"/><Relationship Id="rId129" Type="http://schemas.openxmlformats.org/officeDocument/2006/relationships/hyperlink" Target="https://www.rbi.org.in/Scripts/BS_ViewMasDirections.aspx?id=11566" TargetMode="External"/><Relationship Id="rId54" Type="http://schemas.openxmlformats.org/officeDocument/2006/relationships/hyperlink" Target="https://www.rbi.org.in/Scripts/BS_ViewMasCirculardetails.aspx?id=9905" TargetMode="External"/><Relationship Id="rId70" Type="http://schemas.openxmlformats.org/officeDocument/2006/relationships/hyperlink" Target="https://www.rbi.org.in/Scripts/NotificationUser.aspx?Id=11659&amp;Mode=0" TargetMode="External"/><Relationship Id="rId75" Type="http://schemas.openxmlformats.org/officeDocument/2006/relationships/hyperlink" Target="https://www.rbi.org.in/Scripts/BS_ViewMasDirections.aspx?id=11959" TargetMode="External"/><Relationship Id="rId91" Type="http://schemas.openxmlformats.org/officeDocument/2006/relationships/hyperlink" Target="https://www.rbi.org.in/Scripts/NotificationUser.aspx?Id=12066&amp;Mode=0" TargetMode="External"/><Relationship Id="rId96" Type="http://schemas.openxmlformats.org/officeDocument/2006/relationships/hyperlink" Target="https://rbi.org.in/Scripts/BS_ViewMasDirections.aspx?id=10295" TargetMode="External"/><Relationship Id="rId140" Type="http://schemas.openxmlformats.org/officeDocument/2006/relationships/hyperlink" Target="https://www.rbi.org.in/Scripts/NotificationUser.aspx?Id=10037&amp;Mode=0" TargetMode="External"/><Relationship Id="rId145" Type="http://schemas.openxmlformats.org/officeDocument/2006/relationships/hyperlink" Target="https://rbi.org.in/Scripts/BS_ViewMasDirections.aspx?id=11566" TargetMode="External"/><Relationship Id="rId161" Type="http://schemas.openxmlformats.org/officeDocument/2006/relationships/hyperlink" Target="https://rbidocs.rbi.org.in/rdocs/content/pdfs/MD100017022021_A.pdf" TargetMode="External"/><Relationship Id="rId166" Type="http://schemas.openxmlformats.org/officeDocument/2006/relationships/hyperlink" Target="https://www.rbi.org.in/Scripts/NotificationUser.aspx?Id=11971&amp;Mode=0" TargetMode="External"/><Relationship Id="rId182" Type="http://schemas.openxmlformats.org/officeDocument/2006/relationships/hyperlink" Target="https://www.rbi.org.in/Scripts/BS_ViewMasCirculardetails.aspx?id=9859" TargetMode="External"/><Relationship Id="rId187" Type="http://schemas.openxmlformats.org/officeDocument/2006/relationships/hyperlink" Target="https://rbidocs.rbi.org.in/rdocs/content/pdfs/FORMAT_III.pdf"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23" Type="http://schemas.openxmlformats.org/officeDocument/2006/relationships/hyperlink" Target="https://www.rbi.org.in/Scripts/BS_PressReleaseDisplay.aspx?prid=47408" TargetMode="External"/><Relationship Id="rId28" Type="http://schemas.openxmlformats.org/officeDocument/2006/relationships/hyperlink" Target="https://www.rbi.org.in/Scripts/NotificationUser.aspx?Id=12108&amp;Mode=0" TargetMode="External"/><Relationship Id="rId49" Type="http://schemas.openxmlformats.org/officeDocument/2006/relationships/hyperlink" Target="https://www.rbi.org.in/Scripts/NotificationUser.aspx?Id=11445&amp;Mode=0" TargetMode="External"/><Relationship Id="rId114" Type="http://schemas.openxmlformats.org/officeDocument/2006/relationships/hyperlink" Target="https://rbi.org.in/Scripts/BS_PressReleaseDisplay.aspx?prid=47225" TargetMode="External"/><Relationship Id="rId119" Type="http://schemas.openxmlformats.org/officeDocument/2006/relationships/hyperlink" Target="https://rbi.org.in/Scripts/NotificationUser.aspx?Id=11385&amp;Mode=0" TargetMode="External"/><Relationship Id="rId44" Type="http://schemas.openxmlformats.org/officeDocument/2006/relationships/hyperlink" Target="https://www.rbi.org.in/Scripts/NotificationUser.aspx?Id=12090&amp;Mode=0" TargetMode="External"/><Relationship Id="rId60" Type="http://schemas.openxmlformats.org/officeDocument/2006/relationships/hyperlink" Target="https://www.rbi.org.in/Scripts/NotificationUser.aspx?Id=12078&amp;Mode=0" TargetMode="External"/><Relationship Id="rId65" Type="http://schemas.openxmlformats.org/officeDocument/2006/relationships/hyperlink" Target="https://rbi.org.in/Scripts/BS_PressReleaseDisplay.aspx?prid=32615" TargetMode="External"/><Relationship Id="rId81" Type="http://schemas.openxmlformats.org/officeDocument/2006/relationships/hyperlink" Target="https://www.rbi.org.in/Scripts/BS_ViewMasDirections.aspx?id=10084" TargetMode="External"/><Relationship Id="rId86" Type="http://schemas.openxmlformats.org/officeDocument/2006/relationships/hyperlink" Target="https://www.rbi.org.in/Scripts/NotificationUser.aspx?Id=8603&amp;Mode=0" TargetMode="External"/><Relationship Id="rId130" Type="http://schemas.openxmlformats.org/officeDocument/2006/relationships/hyperlink" Target="https://www.rbi.org.in/Scripts/NotificationUser.aspx?Id=11668&amp;Mode=0" TargetMode="External"/><Relationship Id="rId135" Type="http://schemas.openxmlformats.org/officeDocument/2006/relationships/hyperlink" Target="https://rbi.org.in/Scripts/NotificationUser.aspx?Id=11822&amp;Mode=0" TargetMode="External"/><Relationship Id="rId151" Type="http://schemas.openxmlformats.org/officeDocument/2006/relationships/hyperlink" Target="https://www.rbi.org.in/Scripts/NotificationUser.aspx?Id=12032&amp;Mode=0" TargetMode="External"/><Relationship Id="rId156" Type="http://schemas.openxmlformats.org/officeDocument/2006/relationships/hyperlink" Target="https://www.rbi.org.in/Scripts/NotificationUser.aspx?Id=12032&amp;Mode=0" TargetMode="External"/><Relationship Id="rId177" Type="http://schemas.openxmlformats.org/officeDocument/2006/relationships/hyperlink" Target="https://www.rbi.org.in/Scripts/BS_PressReleaseDisplay.aspx?prid=51078" TargetMode="External"/><Relationship Id="rId198" Type="http://schemas.openxmlformats.org/officeDocument/2006/relationships/theme" Target="theme/theme1.xml"/><Relationship Id="rId172" Type="http://schemas.openxmlformats.org/officeDocument/2006/relationships/hyperlink" Target="https://www.rbi.org.in/Scripts/NotificationUser.aspx?Id=11838&amp;Mode=0" TargetMode="External"/><Relationship Id="rId193" Type="http://schemas.openxmlformats.org/officeDocument/2006/relationships/hyperlink" Target="http://www.fatf-gafi.org/publications/high-risk-and-other-monitored-jurisdictions/documents/call-for-action-june-2021.html" TargetMode="External"/><Relationship Id="rId13" Type="http://schemas.openxmlformats.org/officeDocument/2006/relationships/hyperlink" Target="https://www.rbi.org.in/Scripts/NotificationUser.aspx?Id=11686&amp;Mode=0" TargetMode="External"/><Relationship Id="rId18" Type="http://schemas.openxmlformats.org/officeDocument/2006/relationships/hyperlink" Target="https://www.rbi.org.in/Scripts/BS_PressReleaseDisplay.aspx?prid=47225" TargetMode="External"/><Relationship Id="rId39" Type="http://schemas.openxmlformats.org/officeDocument/2006/relationships/hyperlink" Target="https://rbi.org.in/Scripts/NotificationUser.aspx?Id=11393&amp;Mode=0" TargetMode="External"/><Relationship Id="rId109" Type="http://schemas.openxmlformats.org/officeDocument/2006/relationships/hyperlink" Target="https://www.rbi.org.in/Scripts/BS_ViewMasDirections.aspx?id=11566" TargetMode="External"/><Relationship Id="rId34" Type="http://schemas.openxmlformats.org/officeDocument/2006/relationships/hyperlink" Target="https://www.rbi.org.in/scripts/FS_Notification.aspx?Id=11243&amp;fn=2&amp;Mode=0" TargetMode="External"/><Relationship Id="rId50" Type="http://schemas.openxmlformats.org/officeDocument/2006/relationships/hyperlink" Target="https://www.rbi.org.in/Scripts/NotificationUser.aspx?Id=11942&amp;Mode=0" TargetMode="External"/><Relationship Id="rId55" Type="http://schemas.openxmlformats.org/officeDocument/2006/relationships/hyperlink" Target="https://www.rbi.org.in/Scripts/NotificationUser.aspx?Id=12081&amp;Mode=0" TargetMode="External"/><Relationship Id="rId76" Type="http://schemas.openxmlformats.org/officeDocument/2006/relationships/hyperlink" Target="https://www.rbi.org.in/Scripts/BS_ViewMasDirections.aspx?id=11959" TargetMode="External"/><Relationship Id="rId97" Type="http://schemas.openxmlformats.org/officeDocument/2006/relationships/hyperlink" Target="https://www.rbi.org.in/scripts/FS_Notification.aspx?Id=11959&amp;fn=2754&amp;Mode=0" TargetMode="External"/><Relationship Id="rId104" Type="http://schemas.openxmlformats.org/officeDocument/2006/relationships/hyperlink" Target="https://www.rbi.org.in/Scripts/BS_ViewMasCirculardetails.aspx?id=11967" TargetMode="External"/><Relationship Id="rId120" Type="http://schemas.openxmlformats.org/officeDocument/2006/relationships/hyperlink" Target="https://rbi.org.in/Scripts/BS_PressReleaseDisplay.aspx?prid=32615" TargetMode="External"/><Relationship Id="rId125" Type="http://schemas.openxmlformats.org/officeDocument/2006/relationships/hyperlink" Target="https://rbi.org.in/Scripts/NotificationUser.aspx?Id=10495&amp;Mode=0" TargetMode="External"/><Relationship Id="rId141" Type="http://schemas.openxmlformats.org/officeDocument/2006/relationships/hyperlink" Target="https://www.rbi.org.in/Scripts/NotificationUser.aspx?Id=10037&amp;Mode=0" TargetMode="External"/><Relationship Id="rId146" Type="http://schemas.openxmlformats.org/officeDocument/2006/relationships/hyperlink" Target="https://www.rbi.org.in/Scripts/BS_PressReleaseDisplay.aspx?prid=51078" TargetMode="External"/><Relationship Id="rId167" Type="http://schemas.openxmlformats.org/officeDocument/2006/relationships/hyperlink" Target="https://www.rbi.org.in/Scripts/BS_PressReleaseDisplay.aspx?prid=51078" TargetMode="External"/><Relationship Id="rId188" Type="http://schemas.openxmlformats.org/officeDocument/2006/relationships/hyperlink" Target="https://www.rbi.org.in/Scripts/NotificationUser.aspx?Id=12009&amp;Mode=0"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www.rbi.org.in/Scripts/NotificationUser.aspx?Id=11828&amp;Mode=0" TargetMode="External"/><Relationship Id="rId92" Type="http://schemas.openxmlformats.org/officeDocument/2006/relationships/hyperlink" Target="https://www.rbi.org.in/Scripts/NotificationUser.aspx?Id=12064&amp;Mode=0" TargetMode="External"/><Relationship Id="rId162" Type="http://schemas.openxmlformats.org/officeDocument/2006/relationships/hyperlink" Target="https://www.rbi.org.in/Scripts/BS_PressReleaseDisplay.aspx?prid=51078" TargetMode="External"/><Relationship Id="rId183" Type="http://schemas.openxmlformats.org/officeDocument/2006/relationships/hyperlink" Target="https://www.rbi.org.in/Scripts/NotificationUser.aspx?Id=10303&amp;Mode=0" TargetMode="External"/><Relationship Id="rId2" Type="http://schemas.openxmlformats.org/officeDocument/2006/relationships/styles" Target="styles.xml"/><Relationship Id="rId29" Type="http://schemas.openxmlformats.org/officeDocument/2006/relationships/hyperlink" Target="https://www.rbi.org.in/Scripts/NotificationUser.aspx?Id=12086&amp;Mode=0" TargetMode="External"/><Relationship Id="rId24" Type="http://schemas.openxmlformats.org/officeDocument/2006/relationships/hyperlink" Target="https://www.rbi.org.in/Scripts/BS_PressReleaseDisplay.aspx?prid=32614" TargetMode="External"/><Relationship Id="rId40" Type="http://schemas.openxmlformats.org/officeDocument/2006/relationships/hyperlink" Target="https://rbi.org.in/Scripts/BS_ViewMasDirections.aspx?id=11142" TargetMode="External"/><Relationship Id="rId45" Type="http://schemas.openxmlformats.org/officeDocument/2006/relationships/hyperlink" Target="https://www.rbi.org.in/Scripts/NotificationUser.aspx?Id=12089&amp;Mode=0" TargetMode="External"/><Relationship Id="rId66" Type="http://schemas.openxmlformats.org/officeDocument/2006/relationships/hyperlink" Target="https://www.rbi.org.in/Scripts/NotificationUser.aspx?Id=12074&amp;Mode=0" TargetMode="External"/><Relationship Id="rId87" Type="http://schemas.openxmlformats.org/officeDocument/2006/relationships/hyperlink" Target="https://www.rbi.org.in/" TargetMode="External"/><Relationship Id="rId110" Type="http://schemas.openxmlformats.org/officeDocument/2006/relationships/hyperlink" Target="https://rbidocs.rbi.org.in/rdocs/content/pdfs/05MC01042021_A4.pdf" TargetMode="External"/><Relationship Id="rId115" Type="http://schemas.openxmlformats.org/officeDocument/2006/relationships/hyperlink" Target="https://www.rbi.org.in/Scripts/NotificationUser.aspx?Id=12061&amp;Mode=0" TargetMode="External"/><Relationship Id="rId131" Type="http://schemas.openxmlformats.org/officeDocument/2006/relationships/hyperlink" Target="https://www.rbi.org.in/Scripts/NotificationUser.aspx?Id=11784&amp;Mode=0" TargetMode="External"/><Relationship Id="rId136" Type="http://schemas.openxmlformats.org/officeDocument/2006/relationships/hyperlink" Target="https://rbi.org.in/Scripts/NotificationUser.aspx?Id=11449&amp;Mode=0" TargetMode="External"/><Relationship Id="rId157" Type="http://schemas.openxmlformats.org/officeDocument/2006/relationships/hyperlink" Target="https://www.rbi.org.in/Scripts/NotificationUser.aspx?Id=12032&amp;Mode=0" TargetMode="External"/><Relationship Id="rId178" Type="http://schemas.openxmlformats.org/officeDocument/2006/relationships/hyperlink" Target="https://www.rbi.org.in/Scripts/NotificationUser.aspx?Id=1204&amp;Mode=0" TargetMode="External"/><Relationship Id="rId61" Type="http://schemas.openxmlformats.org/officeDocument/2006/relationships/hyperlink" Target="https://www.rbi.org.in/Scripts/NotificationUser.aspx?Id=12078&amp;Mode=0" TargetMode="External"/><Relationship Id="rId82" Type="http://schemas.openxmlformats.org/officeDocument/2006/relationships/hyperlink" Target="https://www.rbi.org.in/Scripts/BS_ViewMasCirculardetails.aspx?id=11615" TargetMode="External"/><Relationship Id="rId152" Type="http://schemas.openxmlformats.org/officeDocument/2006/relationships/hyperlink" Target="https://www.rbi.org.in/Scripts/NotificationUser.aspx?Id=12032&amp;Mode=0" TargetMode="External"/><Relationship Id="rId173" Type="http://schemas.openxmlformats.org/officeDocument/2006/relationships/hyperlink" Target="https://www.rbi.org.in/Scripts/NotificationUser.aspx?Id=12004&amp;Mode=0" TargetMode="External"/><Relationship Id="rId194" Type="http://schemas.openxmlformats.org/officeDocument/2006/relationships/hyperlink" Target="https://static.pib.gov.in/WriteReadData/specificdocs/documents/2021/jun/doc202162821.pdf" TargetMode="External"/><Relationship Id="rId19" Type="http://schemas.openxmlformats.org/officeDocument/2006/relationships/hyperlink" Target="https://www.rbi.org.in/Scripts/BS_PressReleaseDisplay.aspx?prid=51684" TargetMode="External"/><Relationship Id="rId14" Type="http://schemas.openxmlformats.org/officeDocument/2006/relationships/hyperlink" Target="https://www.rbi.org.in/Scripts/BS_PressReleaseDisplay.aspx?prid=47270" TargetMode="External"/><Relationship Id="rId30" Type="http://schemas.openxmlformats.org/officeDocument/2006/relationships/hyperlink" Target="https://www.rbi.org.in/Scripts/NotificationUser.aspx?Id=11942&amp;Mode=0" TargetMode="External"/><Relationship Id="rId35" Type="http://schemas.openxmlformats.org/officeDocument/2006/relationships/hyperlink" Target="https://www.rbi.org.in/Scripts/NotificationUser.aspx?Id=12096&amp;Mode=0" TargetMode="External"/><Relationship Id="rId56" Type="http://schemas.openxmlformats.org/officeDocument/2006/relationships/hyperlink" Target="https://www.rbi.org.in/Scripts/BS_PressReleaseDisplay.aspx?prid=49937" TargetMode="External"/><Relationship Id="rId77" Type="http://schemas.openxmlformats.org/officeDocument/2006/relationships/hyperlink" Target="https://www.rbi.org.in/Scripts/NotificationUser.aspx?Id=12068&amp;Mode=0" TargetMode="External"/><Relationship Id="rId100" Type="http://schemas.openxmlformats.org/officeDocument/2006/relationships/hyperlink" Target="https://rbidocs.rbi.org.in/rdocs/content/pdfs/SHGLPR210515_AN.pdf" TargetMode="External"/><Relationship Id="rId105" Type="http://schemas.openxmlformats.org/officeDocument/2006/relationships/hyperlink" Target="https://www.rbi.org.in/Scripts/NotificationUser.aspx?Id=8075&amp;Mode=0" TargetMode="External"/><Relationship Id="rId126" Type="http://schemas.openxmlformats.org/officeDocument/2006/relationships/hyperlink" Target="https://rbi.org.in/Scripts/NotificationUser.aspx?Id=11405&amp;Mode=0" TargetMode="External"/><Relationship Id="rId147" Type="http://schemas.openxmlformats.org/officeDocument/2006/relationships/hyperlink" Target="mailto:helpdpss@rbi.org.in" TargetMode="External"/><Relationship Id="rId168" Type="http://schemas.openxmlformats.org/officeDocument/2006/relationships/hyperlink" Target="https://www.rbi.org.in/Scripts/NotificationUser.aspx?Id=11982&amp;Mode=0" TargetMode="Externa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www.rbi.org.in/Scripts/NotificationUser.aspx?Id=12086&amp;Mode=0" TargetMode="External"/><Relationship Id="rId72" Type="http://schemas.openxmlformats.org/officeDocument/2006/relationships/hyperlink" Target="https://www.rbi.org.in/Scripts/BS_ViewMasDirections.aspx?id=11959" TargetMode="External"/><Relationship Id="rId93" Type="http://schemas.openxmlformats.org/officeDocument/2006/relationships/hyperlink" Target="https://www.rbi.org.in/Scripts/NotificationUser.aspx?Id=12064&amp;Mode=0" TargetMode="External"/><Relationship Id="rId98" Type="http://schemas.openxmlformats.org/officeDocument/2006/relationships/hyperlink" Target="https://www.rbi.org.in/Scripts/NotificationUser.aspx?Id=10869&amp;Mode=0" TargetMode="External"/><Relationship Id="rId121" Type="http://schemas.openxmlformats.org/officeDocument/2006/relationships/hyperlink" Target="https://rbi.org.in/Scripts/BS_PressReleaseDisplay.aspx?prid=32614" TargetMode="External"/><Relationship Id="rId142" Type="http://schemas.openxmlformats.org/officeDocument/2006/relationships/hyperlink" Target="https://www.rbi.org.in/Scripts/NotificationUser.aspx?Id=5379&amp;Mode=0" TargetMode="External"/><Relationship Id="rId163" Type="http://schemas.openxmlformats.org/officeDocument/2006/relationships/hyperlink" Target="https://www.rbi.org.in/Scripts/BS_PressReleaseDisplay.aspx?prid=51077" TargetMode="External"/><Relationship Id="rId184" Type="http://schemas.openxmlformats.org/officeDocument/2006/relationships/hyperlink" Target="https://www.rbi.org.in/Scripts/NotificationUser.aspx?Id=9601&amp;Mode=0" TargetMode="External"/><Relationship Id="rId189" Type="http://schemas.openxmlformats.org/officeDocument/2006/relationships/hyperlink" Target="https://www.rbi.org.in/Scripts/OccasionalPublications.aspx?head=Payment%20Systems%20in%20India%20-%20Booklet" TargetMode="External"/><Relationship Id="rId3" Type="http://schemas.openxmlformats.org/officeDocument/2006/relationships/settings" Target="settings.xml"/><Relationship Id="rId25" Type="http://schemas.openxmlformats.org/officeDocument/2006/relationships/hyperlink" Target="https://www.rbi.org.in/Scripts/BS_ViewMasCirculardetails.aspx?id=9874" TargetMode="External"/><Relationship Id="rId46" Type="http://schemas.openxmlformats.org/officeDocument/2006/relationships/hyperlink" Target="https://www.rbi.org.in/Scripts/NotificationUser.aspx?Id=11942&amp;Mode=0" TargetMode="External"/><Relationship Id="rId67" Type="http://schemas.openxmlformats.org/officeDocument/2006/relationships/hyperlink" Target="https://www.rbi.org.in/Scripts/NotificationUser.aspx?Id=12071&amp;Mode=0" TargetMode="External"/><Relationship Id="rId116" Type="http://schemas.openxmlformats.org/officeDocument/2006/relationships/hyperlink" Target="https://rbi.org.in/Scripts/NotificationUser.aspx?Id=10495&amp;Mode=0" TargetMode="External"/><Relationship Id="rId137" Type="http://schemas.openxmlformats.org/officeDocument/2006/relationships/hyperlink" Target="https://rbi.org.in/Scripts/NotificationUser.aspx?Id=11822&amp;Mode=0" TargetMode="External"/><Relationship Id="rId158" Type="http://schemas.openxmlformats.org/officeDocument/2006/relationships/hyperlink" Target="https://www.rbi.org.in/Scripts/NotificationUser.aspx?Id=12032&amp;Mode=0" TargetMode="External"/><Relationship Id="rId20" Type="http://schemas.openxmlformats.org/officeDocument/2006/relationships/hyperlink" Target="https://www.rbi.org.in/Scripts/BS_PressReleaseDisplay.aspx?prid=51683" TargetMode="External"/><Relationship Id="rId41" Type="http://schemas.openxmlformats.org/officeDocument/2006/relationships/hyperlink" Target="https://rbi.org.in/Scripts/NotificationUser.aspx?Id=10004&amp;Mode=0" TargetMode="External"/><Relationship Id="rId62" Type="http://schemas.openxmlformats.org/officeDocument/2006/relationships/hyperlink" Target="https://www.rbi.org.in/Scripts/NotificationUser.aspx?Id=12078&amp;Mode=0" TargetMode="External"/><Relationship Id="rId83" Type="http://schemas.openxmlformats.org/officeDocument/2006/relationships/hyperlink" Target="https://www.paisaportal.in/" TargetMode="External"/><Relationship Id="rId88" Type="http://schemas.openxmlformats.org/officeDocument/2006/relationships/hyperlink" Target="https://rbidocs.rbi.org.in/rdocs/content/pdfs/MC12_05042021AN1.pdf" TargetMode="External"/><Relationship Id="rId111" Type="http://schemas.openxmlformats.org/officeDocument/2006/relationships/hyperlink" Target="https://rbidocs.rbi.org.in/rdocs/content/pdfs/05MC01042021_A5.pdf" TargetMode="External"/><Relationship Id="rId132" Type="http://schemas.openxmlformats.org/officeDocument/2006/relationships/hyperlink" Target="https://www.rbi.org.in/Scripts/NotificationUser.aspx?Id=12002&amp;Mode=0" TargetMode="External"/><Relationship Id="rId153" Type="http://schemas.openxmlformats.org/officeDocument/2006/relationships/hyperlink" Target="https://www.rbi.org.in/Scripts/NotificationUser.aspx?Id=12032&amp;Mode=0" TargetMode="External"/><Relationship Id="rId174" Type="http://schemas.openxmlformats.org/officeDocument/2006/relationships/hyperlink" Target="https://www.rbi.org.in/Scripts/BS_PressReleaseDisplay.aspx?prid=50427" TargetMode="External"/><Relationship Id="rId179" Type="http://schemas.openxmlformats.org/officeDocument/2006/relationships/hyperlink" Target="https://rbidocs.rbi.org.in/rdocs/content/pdfs/89NOT05022021_AN.pdf" TargetMode="External"/><Relationship Id="rId195" Type="http://schemas.openxmlformats.org/officeDocument/2006/relationships/hyperlink" Target="https://prsindia.org/billtrack/the-insurance-amendment-bill-2021" TargetMode="External"/><Relationship Id="rId190" Type="http://schemas.openxmlformats.org/officeDocument/2006/relationships/hyperlink" Target="https://rbidocs.rbi.org.in/rdocs/Publications/PDFs/PSSBOOKLET93D3AEFDEAF14044BC1BB36662C41A8C.PDF" TargetMode="External"/><Relationship Id="rId15" Type="http://schemas.openxmlformats.org/officeDocument/2006/relationships/hyperlink" Target="https://www.rbi.org.in/Scripts/NotificationUser.aspx?Id=9170&amp;Mode=0" TargetMode="External"/><Relationship Id="rId36" Type="http://schemas.openxmlformats.org/officeDocument/2006/relationships/hyperlink" Target="https://www.rbi.org.in/Scripts/NotificationUser.aspx?Id=11774&amp;Mode=0" TargetMode="External"/><Relationship Id="rId57" Type="http://schemas.openxmlformats.org/officeDocument/2006/relationships/hyperlink" Target="https://www.rbi.org.in/Scripts/NotificationUser.aspx?Id=12078&amp;Mode=0" TargetMode="External"/><Relationship Id="rId106" Type="http://schemas.openxmlformats.org/officeDocument/2006/relationships/hyperlink" Target="https://www.rbi.org.in/Scripts/NotificationUser.aspx?Id=12062&amp;Mode=0" TargetMode="External"/><Relationship Id="rId127" Type="http://schemas.openxmlformats.org/officeDocument/2006/relationships/hyperlink" Target="https://rbi.org.in/Scripts/NotificationUser.aspx?Id=12006&amp;Mode=0" TargetMode="External"/><Relationship Id="rId10" Type="http://schemas.openxmlformats.org/officeDocument/2006/relationships/hyperlink" Target="https://www.rbi.org.in/Scripts/NotificationUser.aspx?Id=7992&amp;Mode=0" TargetMode="External"/><Relationship Id="rId31" Type="http://schemas.openxmlformats.org/officeDocument/2006/relationships/hyperlink" Target="https://www.rbi.org.in/Scripts/NotificationUser.aspx?Id=11808&amp;Mode=0" TargetMode="External"/><Relationship Id="rId52" Type="http://schemas.openxmlformats.org/officeDocument/2006/relationships/hyperlink" Target="https://www.rbi.org.in/Scripts/NotificationUser.aspx?Id=12085&amp;Mode=0" TargetMode="External"/><Relationship Id="rId73" Type="http://schemas.openxmlformats.org/officeDocument/2006/relationships/hyperlink" Target="https://www.rbi.org.in/Scripts/NotificationUser.aspx?Id=12069&amp;Mode=0" TargetMode="External"/><Relationship Id="rId78" Type="http://schemas.openxmlformats.org/officeDocument/2006/relationships/hyperlink" Target="https://www.rbi.org.in/Scripts/BS_ViewMasDirections.aspx?id=10084" TargetMode="External"/><Relationship Id="rId94" Type="http://schemas.openxmlformats.org/officeDocument/2006/relationships/hyperlink" Target="https://www.rbi.org.in/Scripts/NotificationUser.aspx?Id=12064&amp;Mode=0" TargetMode="External"/><Relationship Id="rId99" Type="http://schemas.openxmlformats.org/officeDocument/2006/relationships/hyperlink" Target="https://www.rbi.org.in/FinancialEducation/content/04SELFHELP20042018.pdf" TargetMode="External"/><Relationship Id="rId101" Type="http://schemas.openxmlformats.org/officeDocument/2006/relationships/hyperlink" Target="https://rbi.org.in/Scripts/NotificationUser.aspx?Id=10449&amp;Mode=0" TargetMode="External"/><Relationship Id="rId122" Type="http://schemas.openxmlformats.org/officeDocument/2006/relationships/hyperlink" Target="https://www.rbi.org.in/Scripts/NotificationUser.aspx?Id=12061&amp;Mode=0" TargetMode="External"/><Relationship Id="rId143" Type="http://schemas.openxmlformats.org/officeDocument/2006/relationships/hyperlink" Target="https://www.rbi.org.in/Scripts/NotificationUser.aspx?Id=12050&amp;Mode=0" TargetMode="External"/><Relationship Id="rId148" Type="http://schemas.openxmlformats.org/officeDocument/2006/relationships/hyperlink" Target="https://www.rbi.org.in/Scripts/NotificationUser.aspx?Id=12032&amp;Mode=0" TargetMode="External"/><Relationship Id="rId164" Type="http://schemas.openxmlformats.org/officeDocument/2006/relationships/hyperlink" Target="https://www.rbi.org.in/Scripts/BS_ViewMasDirections.aspx?id=10192" TargetMode="External"/><Relationship Id="rId169" Type="http://schemas.openxmlformats.org/officeDocument/2006/relationships/hyperlink" Target="https://www.rbi.org.in/Scripts/NotificationUser.aspx?Id=11982&amp;Mode=0" TargetMode="External"/><Relationship Id="rId185" Type="http://schemas.openxmlformats.org/officeDocument/2006/relationships/hyperlink" Target="https://rbidocs.rbi.org.in/rdocs/content/pdfs/FORMAT_I.pdf"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120&amp;Mode=0" TargetMode="External"/><Relationship Id="rId180" Type="http://schemas.openxmlformats.org/officeDocument/2006/relationships/hyperlink" Target="https://www.rbi.org.in/Scripts/NotificationUser.aspx?Id=12019&amp;Mode=0" TargetMode="External"/><Relationship Id="rId26" Type="http://schemas.openxmlformats.org/officeDocument/2006/relationships/hyperlink" Target="https://www.rbi.org.in/Scripts/NotificationUser.aspx?Id=1210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48064</Words>
  <Characters>273970</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3</cp:revision>
  <dcterms:created xsi:type="dcterms:W3CDTF">2021-07-17T15:51:00Z</dcterms:created>
  <dcterms:modified xsi:type="dcterms:W3CDTF">2021-07-18T04:09:00Z</dcterms:modified>
</cp:coreProperties>
</file>