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68" w:rsidRPr="00432068" w:rsidRDefault="000D762C">
      <w:pPr>
        <w:rPr>
          <w:b/>
          <w:color w:val="2E74B5" w:themeColor="accent1" w:themeShade="BF"/>
          <w:sz w:val="24"/>
        </w:rPr>
      </w:pPr>
      <w:r>
        <w:rPr>
          <w:b/>
          <w:color w:val="2E74B5" w:themeColor="accent1" w:themeShade="BF"/>
          <w:sz w:val="24"/>
        </w:rPr>
        <w:t>Diploma in International Banking</w:t>
      </w:r>
    </w:p>
    <w:tbl>
      <w:tblPr>
        <w:tblW w:w="9320" w:type="dxa"/>
        <w:tblLook w:val="04A0" w:firstRow="1" w:lastRow="0" w:firstColumn="1" w:lastColumn="0" w:noHBand="0" w:noVBand="1"/>
      </w:tblPr>
      <w:tblGrid>
        <w:gridCol w:w="895"/>
        <w:gridCol w:w="8425"/>
      </w:tblGrid>
      <w:tr w:rsidR="000D762C" w:rsidRPr="00C128BF" w:rsidTr="00C128BF">
        <w:trPr>
          <w:trHeight w:val="413"/>
        </w:trPr>
        <w:tc>
          <w:tcPr>
            <w:tcW w:w="895" w:type="dxa"/>
            <w:tcBorders>
              <w:top w:val="single" w:sz="4" w:space="0" w:color="auto"/>
              <w:left w:val="single" w:sz="4" w:space="0" w:color="auto"/>
              <w:bottom w:val="single" w:sz="4" w:space="0" w:color="auto"/>
              <w:right w:val="single" w:sz="4" w:space="0" w:color="auto"/>
            </w:tcBorders>
          </w:tcPr>
          <w:p w:rsidR="000D762C" w:rsidRPr="00C128BF" w:rsidRDefault="000D762C" w:rsidP="00C128BF">
            <w:pPr>
              <w:spacing w:after="0" w:line="240" w:lineRule="auto"/>
              <w:jc w:val="center"/>
              <w:rPr>
                <w:rFonts w:ascii="Calibri" w:eastAsia="Times New Roman" w:hAnsi="Calibri" w:cs="Calibri"/>
                <w:b/>
                <w:bCs/>
                <w:color w:val="000000"/>
                <w:szCs w:val="20"/>
              </w:rPr>
            </w:pPr>
            <w:r w:rsidRPr="00C128BF">
              <w:rPr>
                <w:rFonts w:ascii="Calibri" w:eastAsia="Times New Roman" w:hAnsi="Calibri" w:cs="Calibri"/>
                <w:b/>
                <w:bCs/>
                <w:color w:val="000000"/>
                <w:szCs w:val="20"/>
              </w:rPr>
              <w:t>Sr. No.</w:t>
            </w:r>
          </w:p>
        </w:tc>
        <w:tc>
          <w:tcPr>
            <w:tcW w:w="8425" w:type="dxa"/>
            <w:tcBorders>
              <w:top w:val="single" w:sz="4" w:space="0" w:color="auto"/>
              <w:left w:val="single" w:sz="4" w:space="0" w:color="auto"/>
              <w:bottom w:val="single" w:sz="4" w:space="0" w:color="auto"/>
              <w:right w:val="single" w:sz="4" w:space="0" w:color="auto"/>
            </w:tcBorders>
            <w:shd w:val="clear" w:color="auto" w:fill="auto"/>
            <w:hideMark/>
          </w:tcPr>
          <w:p w:rsidR="000D762C" w:rsidRPr="00C128BF" w:rsidRDefault="000D762C" w:rsidP="00C128BF">
            <w:pPr>
              <w:spacing w:after="0" w:line="240" w:lineRule="auto"/>
              <w:jc w:val="center"/>
              <w:rPr>
                <w:rFonts w:ascii="Calibri" w:eastAsia="Times New Roman" w:hAnsi="Calibri" w:cs="Calibri"/>
                <w:b/>
                <w:bCs/>
                <w:color w:val="000000"/>
                <w:szCs w:val="20"/>
              </w:rPr>
            </w:pPr>
            <w:r w:rsidRPr="00C128BF">
              <w:rPr>
                <w:rFonts w:ascii="Calibri" w:eastAsia="Times New Roman" w:hAnsi="Calibri" w:cs="Calibri"/>
                <w:b/>
                <w:bCs/>
                <w:color w:val="000000"/>
                <w:szCs w:val="20"/>
              </w:rPr>
              <w:t>RBI Notifications</w:t>
            </w:r>
          </w:p>
        </w:tc>
      </w:tr>
      <w:tr w:rsidR="000D762C" w:rsidRPr="00C128BF" w:rsidTr="00C128BF">
        <w:trPr>
          <w:trHeight w:val="510"/>
        </w:trPr>
        <w:tc>
          <w:tcPr>
            <w:tcW w:w="895" w:type="dxa"/>
            <w:tcBorders>
              <w:top w:val="nil"/>
              <w:left w:val="single" w:sz="4" w:space="0" w:color="auto"/>
              <w:bottom w:val="single" w:sz="4" w:space="0" w:color="auto"/>
              <w:right w:val="single" w:sz="4" w:space="0" w:color="auto"/>
            </w:tcBorders>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1</w:t>
            </w:r>
          </w:p>
        </w:tc>
        <w:tc>
          <w:tcPr>
            <w:tcW w:w="8425" w:type="dxa"/>
            <w:tcBorders>
              <w:top w:val="nil"/>
              <w:left w:val="single" w:sz="4" w:space="0" w:color="auto"/>
              <w:bottom w:val="single" w:sz="4" w:space="0" w:color="auto"/>
              <w:right w:val="single" w:sz="4" w:space="0" w:color="auto"/>
            </w:tcBorders>
            <w:shd w:val="clear" w:color="auto" w:fill="auto"/>
            <w:hideMark/>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Liberalised Remittance Scheme for Resident Individuals – Reporting</w:t>
            </w:r>
          </w:p>
        </w:tc>
      </w:tr>
      <w:tr w:rsidR="000D762C" w:rsidRPr="00C128BF" w:rsidTr="00C128BF">
        <w:trPr>
          <w:trHeight w:val="510"/>
        </w:trPr>
        <w:tc>
          <w:tcPr>
            <w:tcW w:w="895" w:type="dxa"/>
            <w:tcBorders>
              <w:top w:val="nil"/>
              <w:left w:val="single" w:sz="4" w:space="0" w:color="auto"/>
              <w:bottom w:val="single" w:sz="4" w:space="0" w:color="auto"/>
              <w:right w:val="single" w:sz="4" w:space="0" w:color="auto"/>
            </w:tcBorders>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2</w:t>
            </w:r>
          </w:p>
        </w:tc>
        <w:tc>
          <w:tcPr>
            <w:tcW w:w="8425" w:type="dxa"/>
            <w:tcBorders>
              <w:top w:val="nil"/>
              <w:left w:val="single" w:sz="4" w:space="0" w:color="auto"/>
              <w:bottom w:val="single" w:sz="4" w:space="0" w:color="auto"/>
              <w:right w:val="single" w:sz="4" w:space="0" w:color="auto"/>
            </w:tcBorders>
            <w:shd w:val="clear" w:color="auto" w:fill="auto"/>
            <w:hideMark/>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Investment in Entities from FATF Non-compliant Jurisdictions</w:t>
            </w:r>
          </w:p>
        </w:tc>
      </w:tr>
      <w:tr w:rsidR="000D762C" w:rsidRPr="00C128BF" w:rsidTr="00C128BF">
        <w:trPr>
          <w:trHeight w:val="255"/>
        </w:trPr>
        <w:tc>
          <w:tcPr>
            <w:tcW w:w="895" w:type="dxa"/>
            <w:tcBorders>
              <w:top w:val="nil"/>
              <w:left w:val="single" w:sz="4" w:space="0" w:color="auto"/>
              <w:bottom w:val="single" w:sz="4" w:space="0" w:color="auto"/>
              <w:right w:val="single" w:sz="4" w:space="0" w:color="auto"/>
            </w:tcBorders>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3</w:t>
            </w:r>
          </w:p>
        </w:tc>
        <w:tc>
          <w:tcPr>
            <w:tcW w:w="8425" w:type="dxa"/>
            <w:tcBorders>
              <w:top w:val="nil"/>
              <w:left w:val="single" w:sz="4" w:space="0" w:color="auto"/>
              <w:bottom w:val="single" w:sz="4" w:space="0" w:color="auto"/>
              <w:right w:val="single" w:sz="4" w:space="0" w:color="auto"/>
            </w:tcBorders>
            <w:shd w:val="clear" w:color="auto" w:fill="auto"/>
            <w:hideMark/>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Risk Based Internal Audit (RBIA)</w:t>
            </w:r>
          </w:p>
        </w:tc>
      </w:tr>
      <w:tr w:rsidR="000D762C" w:rsidRPr="00C128BF" w:rsidTr="00C128BF">
        <w:trPr>
          <w:trHeight w:val="510"/>
        </w:trPr>
        <w:tc>
          <w:tcPr>
            <w:tcW w:w="895" w:type="dxa"/>
            <w:tcBorders>
              <w:top w:val="nil"/>
              <w:left w:val="single" w:sz="4" w:space="0" w:color="auto"/>
              <w:bottom w:val="single" w:sz="4" w:space="0" w:color="auto"/>
              <w:right w:val="single" w:sz="4" w:space="0" w:color="auto"/>
            </w:tcBorders>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4</w:t>
            </w:r>
          </w:p>
        </w:tc>
        <w:tc>
          <w:tcPr>
            <w:tcW w:w="8425" w:type="dxa"/>
            <w:tcBorders>
              <w:top w:val="nil"/>
              <w:left w:val="single" w:sz="4" w:space="0" w:color="auto"/>
              <w:bottom w:val="single" w:sz="4" w:space="0" w:color="auto"/>
              <w:right w:val="single" w:sz="4" w:space="0" w:color="auto"/>
            </w:tcBorders>
            <w:shd w:val="clear" w:color="auto" w:fill="auto"/>
            <w:hideMark/>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Transactions in Government securities by Foreign Portfolio Investors: Reporting</w:t>
            </w:r>
          </w:p>
        </w:tc>
      </w:tr>
      <w:tr w:rsidR="000D762C" w:rsidRPr="00C128BF" w:rsidTr="00C128BF">
        <w:trPr>
          <w:trHeight w:val="510"/>
        </w:trPr>
        <w:tc>
          <w:tcPr>
            <w:tcW w:w="895" w:type="dxa"/>
            <w:tcBorders>
              <w:top w:val="nil"/>
              <w:left w:val="single" w:sz="4" w:space="0" w:color="auto"/>
              <w:bottom w:val="single" w:sz="4" w:space="0" w:color="auto"/>
              <w:right w:val="single" w:sz="4" w:space="0" w:color="auto"/>
            </w:tcBorders>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5</w:t>
            </w:r>
          </w:p>
        </w:tc>
        <w:tc>
          <w:tcPr>
            <w:tcW w:w="8425" w:type="dxa"/>
            <w:tcBorders>
              <w:top w:val="nil"/>
              <w:left w:val="single" w:sz="4" w:space="0" w:color="auto"/>
              <w:bottom w:val="single" w:sz="4" w:space="0" w:color="auto"/>
              <w:right w:val="single" w:sz="4" w:space="0" w:color="auto"/>
            </w:tcBorders>
            <w:shd w:val="clear" w:color="auto" w:fill="auto"/>
            <w:hideMark/>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Payment of margins for transactions in Government Securities by Foreign Portfolio Investors</w:t>
            </w:r>
          </w:p>
        </w:tc>
      </w:tr>
      <w:tr w:rsidR="000D762C" w:rsidRPr="00C128BF" w:rsidTr="00C128BF">
        <w:trPr>
          <w:trHeight w:val="765"/>
        </w:trPr>
        <w:tc>
          <w:tcPr>
            <w:tcW w:w="895" w:type="dxa"/>
            <w:tcBorders>
              <w:top w:val="nil"/>
              <w:left w:val="single" w:sz="4" w:space="0" w:color="auto"/>
              <w:bottom w:val="single" w:sz="4" w:space="0" w:color="auto"/>
              <w:right w:val="single" w:sz="4" w:space="0" w:color="auto"/>
            </w:tcBorders>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6</w:t>
            </w:r>
          </w:p>
        </w:tc>
        <w:tc>
          <w:tcPr>
            <w:tcW w:w="8425" w:type="dxa"/>
            <w:tcBorders>
              <w:top w:val="nil"/>
              <w:left w:val="single" w:sz="4" w:space="0" w:color="auto"/>
              <w:bottom w:val="single" w:sz="4" w:space="0" w:color="auto"/>
              <w:right w:val="single" w:sz="4" w:space="0" w:color="auto"/>
            </w:tcBorders>
            <w:shd w:val="clear" w:color="auto" w:fill="auto"/>
            <w:hideMark/>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Investment by Foreign Portfolio Investors (FPI) in Government Securities: Medium Term Framework (MTF)</w:t>
            </w:r>
          </w:p>
        </w:tc>
      </w:tr>
      <w:tr w:rsidR="000D762C" w:rsidRPr="00C128BF" w:rsidTr="00C128BF">
        <w:trPr>
          <w:trHeight w:val="510"/>
        </w:trPr>
        <w:tc>
          <w:tcPr>
            <w:tcW w:w="895" w:type="dxa"/>
            <w:tcBorders>
              <w:top w:val="nil"/>
              <w:left w:val="single" w:sz="4" w:space="0" w:color="auto"/>
              <w:bottom w:val="single" w:sz="4" w:space="0" w:color="auto"/>
              <w:right w:val="single" w:sz="4" w:space="0" w:color="auto"/>
            </w:tcBorders>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7</w:t>
            </w:r>
          </w:p>
        </w:tc>
        <w:tc>
          <w:tcPr>
            <w:tcW w:w="8425" w:type="dxa"/>
            <w:tcBorders>
              <w:top w:val="nil"/>
              <w:left w:val="single" w:sz="4" w:space="0" w:color="auto"/>
              <w:bottom w:val="single" w:sz="4" w:space="0" w:color="auto"/>
              <w:right w:val="single" w:sz="4" w:space="0" w:color="auto"/>
            </w:tcBorders>
            <w:shd w:val="clear" w:color="auto" w:fill="auto"/>
            <w:hideMark/>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Sponsor Contribution to an AIF set up in Overseas Jurisdiction, including IFSCs</w:t>
            </w:r>
          </w:p>
        </w:tc>
      </w:tr>
      <w:tr w:rsidR="000D762C" w:rsidRPr="00C128BF" w:rsidTr="00C128BF">
        <w:trPr>
          <w:trHeight w:val="510"/>
        </w:trPr>
        <w:tc>
          <w:tcPr>
            <w:tcW w:w="895" w:type="dxa"/>
            <w:tcBorders>
              <w:top w:val="nil"/>
              <w:left w:val="single" w:sz="4" w:space="0" w:color="auto"/>
              <w:bottom w:val="single" w:sz="4" w:space="0" w:color="auto"/>
              <w:right w:val="single" w:sz="4" w:space="0" w:color="auto"/>
            </w:tcBorders>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8</w:t>
            </w:r>
          </w:p>
        </w:tc>
        <w:tc>
          <w:tcPr>
            <w:tcW w:w="8425" w:type="dxa"/>
            <w:tcBorders>
              <w:top w:val="nil"/>
              <w:left w:val="single" w:sz="4" w:space="0" w:color="auto"/>
              <w:bottom w:val="single" w:sz="4" w:space="0" w:color="auto"/>
              <w:right w:val="single" w:sz="4" w:space="0" w:color="auto"/>
            </w:tcBorders>
            <w:shd w:val="clear" w:color="auto" w:fill="auto"/>
            <w:hideMark/>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Interest Equalization Scheme on Pre and Post Shipment Rupee Export Credit- Extension</w:t>
            </w:r>
          </w:p>
        </w:tc>
      </w:tr>
      <w:tr w:rsidR="000D762C" w:rsidRPr="00C128BF" w:rsidTr="00C128BF">
        <w:trPr>
          <w:trHeight w:val="765"/>
        </w:trPr>
        <w:tc>
          <w:tcPr>
            <w:tcW w:w="895" w:type="dxa"/>
            <w:tcBorders>
              <w:top w:val="nil"/>
              <w:left w:val="single" w:sz="4" w:space="0" w:color="auto"/>
              <w:bottom w:val="single" w:sz="4" w:space="0" w:color="auto"/>
              <w:right w:val="single" w:sz="4" w:space="0" w:color="auto"/>
            </w:tcBorders>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9</w:t>
            </w:r>
          </w:p>
        </w:tc>
        <w:tc>
          <w:tcPr>
            <w:tcW w:w="8425" w:type="dxa"/>
            <w:tcBorders>
              <w:top w:val="nil"/>
              <w:left w:val="single" w:sz="4" w:space="0" w:color="auto"/>
              <w:bottom w:val="single" w:sz="4" w:space="0" w:color="auto"/>
              <w:right w:val="single" w:sz="4" w:space="0" w:color="auto"/>
            </w:tcBorders>
            <w:shd w:val="clear" w:color="auto" w:fill="auto"/>
            <w:hideMark/>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External Commercial Borrowings (ECB) Policy – Relaxation in the period of parking of unutilised ECB proceeds in term deposits</w:t>
            </w:r>
          </w:p>
        </w:tc>
      </w:tr>
      <w:tr w:rsidR="000D762C" w:rsidRPr="00C128BF" w:rsidTr="00C128BF">
        <w:trPr>
          <w:trHeight w:val="510"/>
        </w:trPr>
        <w:tc>
          <w:tcPr>
            <w:tcW w:w="895" w:type="dxa"/>
            <w:tcBorders>
              <w:top w:val="nil"/>
              <w:left w:val="single" w:sz="4" w:space="0" w:color="auto"/>
              <w:bottom w:val="single" w:sz="4" w:space="0" w:color="auto"/>
              <w:right w:val="single" w:sz="4" w:space="0" w:color="auto"/>
            </w:tcBorders>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10</w:t>
            </w:r>
          </w:p>
        </w:tc>
        <w:tc>
          <w:tcPr>
            <w:tcW w:w="8425" w:type="dxa"/>
            <w:tcBorders>
              <w:top w:val="nil"/>
              <w:left w:val="single" w:sz="4" w:space="0" w:color="auto"/>
              <w:bottom w:val="single" w:sz="4" w:space="0" w:color="auto"/>
              <w:right w:val="single" w:sz="4" w:space="0" w:color="auto"/>
            </w:tcBorders>
            <w:shd w:val="clear" w:color="auto" w:fill="auto"/>
            <w:hideMark/>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Investment by Foreign Portfolio Investors (FPI): Investment limits</w:t>
            </w:r>
          </w:p>
        </w:tc>
      </w:tr>
      <w:tr w:rsidR="000D762C" w:rsidRPr="00C128BF" w:rsidTr="00C128BF">
        <w:trPr>
          <w:trHeight w:val="510"/>
        </w:trPr>
        <w:tc>
          <w:tcPr>
            <w:tcW w:w="895" w:type="dxa"/>
            <w:tcBorders>
              <w:top w:val="nil"/>
              <w:left w:val="single" w:sz="4" w:space="0" w:color="auto"/>
              <w:bottom w:val="single" w:sz="4" w:space="0" w:color="auto"/>
              <w:right w:val="single" w:sz="4" w:space="0" w:color="auto"/>
            </w:tcBorders>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11</w:t>
            </w:r>
          </w:p>
        </w:tc>
        <w:tc>
          <w:tcPr>
            <w:tcW w:w="8425" w:type="dxa"/>
            <w:tcBorders>
              <w:top w:val="nil"/>
              <w:left w:val="single" w:sz="4" w:space="0" w:color="auto"/>
              <w:bottom w:val="single" w:sz="4" w:space="0" w:color="auto"/>
              <w:right w:val="single" w:sz="4" w:space="0" w:color="auto"/>
            </w:tcBorders>
            <w:shd w:val="clear" w:color="auto" w:fill="auto"/>
            <w:hideMark/>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Bilateral Netting of Qualified Financial Contracts- Amendments to Prudential Guidelines</w:t>
            </w:r>
          </w:p>
        </w:tc>
      </w:tr>
      <w:tr w:rsidR="000D762C" w:rsidRPr="00C128BF" w:rsidTr="00C128BF">
        <w:trPr>
          <w:trHeight w:val="255"/>
        </w:trPr>
        <w:tc>
          <w:tcPr>
            <w:tcW w:w="895" w:type="dxa"/>
            <w:tcBorders>
              <w:top w:val="nil"/>
              <w:left w:val="single" w:sz="4" w:space="0" w:color="auto"/>
              <w:bottom w:val="single" w:sz="4" w:space="0" w:color="auto"/>
              <w:right w:val="single" w:sz="4" w:space="0" w:color="auto"/>
            </w:tcBorders>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12</w:t>
            </w:r>
          </w:p>
        </w:tc>
        <w:tc>
          <w:tcPr>
            <w:tcW w:w="8425" w:type="dxa"/>
            <w:tcBorders>
              <w:top w:val="nil"/>
              <w:left w:val="single" w:sz="4" w:space="0" w:color="auto"/>
              <w:bottom w:val="single" w:sz="4" w:space="0" w:color="auto"/>
              <w:right w:val="single" w:sz="4" w:space="0" w:color="auto"/>
            </w:tcBorders>
            <w:shd w:val="clear" w:color="auto" w:fill="auto"/>
            <w:hideMark/>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FETERS – Cards: Monthly Reporting</w:t>
            </w:r>
          </w:p>
        </w:tc>
      </w:tr>
      <w:tr w:rsidR="000D762C" w:rsidRPr="00C128BF" w:rsidTr="00C128BF">
        <w:trPr>
          <w:trHeight w:val="510"/>
        </w:trPr>
        <w:tc>
          <w:tcPr>
            <w:tcW w:w="895" w:type="dxa"/>
            <w:tcBorders>
              <w:top w:val="nil"/>
              <w:left w:val="single" w:sz="4" w:space="0" w:color="auto"/>
              <w:bottom w:val="single" w:sz="4" w:space="0" w:color="auto"/>
              <w:right w:val="single" w:sz="4" w:space="0" w:color="auto"/>
            </w:tcBorders>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13</w:t>
            </w:r>
          </w:p>
        </w:tc>
        <w:tc>
          <w:tcPr>
            <w:tcW w:w="8425" w:type="dxa"/>
            <w:tcBorders>
              <w:top w:val="nil"/>
              <w:left w:val="single" w:sz="4" w:space="0" w:color="auto"/>
              <w:bottom w:val="single" w:sz="4" w:space="0" w:color="auto"/>
              <w:right w:val="single" w:sz="4" w:space="0" w:color="auto"/>
            </w:tcBorders>
            <w:shd w:val="clear" w:color="auto" w:fill="auto"/>
            <w:hideMark/>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Investment by Foreign Portfolio Investors (FPI) in Defaulted Bonds - Relaxations</w:t>
            </w:r>
          </w:p>
        </w:tc>
      </w:tr>
      <w:tr w:rsidR="000D762C" w:rsidRPr="00C128BF" w:rsidTr="00C128BF">
        <w:trPr>
          <w:trHeight w:val="510"/>
        </w:trPr>
        <w:tc>
          <w:tcPr>
            <w:tcW w:w="895" w:type="dxa"/>
            <w:tcBorders>
              <w:top w:val="nil"/>
              <w:left w:val="single" w:sz="4" w:space="0" w:color="auto"/>
              <w:bottom w:val="single" w:sz="4" w:space="0" w:color="auto"/>
              <w:right w:val="single" w:sz="4" w:space="0" w:color="auto"/>
            </w:tcBorders>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14</w:t>
            </w:r>
          </w:p>
        </w:tc>
        <w:tc>
          <w:tcPr>
            <w:tcW w:w="8425" w:type="dxa"/>
            <w:tcBorders>
              <w:top w:val="nil"/>
              <w:left w:val="single" w:sz="4" w:space="0" w:color="auto"/>
              <w:bottom w:val="single" w:sz="4" w:space="0" w:color="auto"/>
              <w:right w:val="single" w:sz="4" w:space="0" w:color="auto"/>
            </w:tcBorders>
            <w:shd w:val="clear" w:color="auto" w:fill="auto"/>
            <w:hideMark/>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Capital and provisioning requirements for exposures to entities with Unhedged Foreign Currency Exposure</w:t>
            </w:r>
          </w:p>
        </w:tc>
      </w:tr>
      <w:tr w:rsidR="000D762C" w:rsidRPr="00C128BF" w:rsidTr="00C128BF">
        <w:trPr>
          <w:trHeight w:val="765"/>
        </w:trPr>
        <w:tc>
          <w:tcPr>
            <w:tcW w:w="895" w:type="dxa"/>
            <w:tcBorders>
              <w:top w:val="nil"/>
              <w:left w:val="single" w:sz="4" w:space="0" w:color="auto"/>
              <w:bottom w:val="single" w:sz="4" w:space="0" w:color="auto"/>
              <w:right w:val="single" w:sz="4" w:space="0" w:color="auto"/>
            </w:tcBorders>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15</w:t>
            </w:r>
          </w:p>
        </w:tc>
        <w:tc>
          <w:tcPr>
            <w:tcW w:w="8425" w:type="dxa"/>
            <w:tcBorders>
              <w:top w:val="nil"/>
              <w:left w:val="single" w:sz="4" w:space="0" w:color="auto"/>
              <w:bottom w:val="single" w:sz="4" w:space="0" w:color="auto"/>
              <w:right w:val="single" w:sz="4" w:space="0" w:color="auto"/>
            </w:tcBorders>
            <w:shd w:val="clear" w:color="auto" w:fill="auto"/>
            <w:hideMark/>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Remittances to International Financial Services Centres (IFSCs) in India under the Liberalised Remittance Scheme (LRS)</w:t>
            </w:r>
          </w:p>
        </w:tc>
      </w:tr>
      <w:tr w:rsidR="000D762C" w:rsidRPr="00C128BF" w:rsidTr="00C128BF">
        <w:trPr>
          <w:trHeight w:val="255"/>
        </w:trPr>
        <w:tc>
          <w:tcPr>
            <w:tcW w:w="895" w:type="dxa"/>
            <w:tcBorders>
              <w:top w:val="nil"/>
              <w:left w:val="single" w:sz="4" w:space="0" w:color="auto"/>
              <w:bottom w:val="single" w:sz="4" w:space="0" w:color="auto"/>
              <w:right w:val="single" w:sz="4" w:space="0" w:color="auto"/>
            </w:tcBorders>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16</w:t>
            </w:r>
          </w:p>
        </w:tc>
        <w:tc>
          <w:tcPr>
            <w:tcW w:w="8425" w:type="dxa"/>
            <w:tcBorders>
              <w:top w:val="nil"/>
              <w:left w:val="single" w:sz="4" w:space="0" w:color="auto"/>
              <w:bottom w:val="single" w:sz="4" w:space="0" w:color="auto"/>
              <w:right w:val="single" w:sz="4" w:space="0" w:color="auto"/>
            </w:tcBorders>
            <w:shd w:val="clear" w:color="auto" w:fill="auto"/>
            <w:hideMark/>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Margin for Derivative Contracts</w:t>
            </w:r>
          </w:p>
        </w:tc>
      </w:tr>
      <w:tr w:rsidR="000D762C" w:rsidRPr="00C128BF" w:rsidTr="00C128BF">
        <w:trPr>
          <w:trHeight w:val="255"/>
        </w:trPr>
        <w:tc>
          <w:tcPr>
            <w:tcW w:w="895" w:type="dxa"/>
            <w:tcBorders>
              <w:top w:val="nil"/>
              <w:left w:val="single" w:sz="4" w:space="0" w:color="auto"/>
              <w:bottom w:val="single" w:sz="4" w:space="0" w:color="auto"/>
              <w:right w:val="single" w:sz="4" w:space="0" w:color="auto"/>
            </w:tcBorders>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17</w:t>
            </w:r>
          </w:p>
        </w:tc>
        <w:tc>
          <w:tcPr>
            <w:tcW w:w="8425" w:type="dxa"/>
            <w:tcBorders>
              <w:top w:val="nil"/>
              <w:left w:val="single" w:sz="4" w:space="0" w:color="auto"/>
              <w:bottom w:val="single" w:sz="4" w:space="0" w:color="auto"/>
              <w:right w:val="single" w:sz="4" w:space="0" w:color="auto"/>
            </w:tcBorders>
            <w:shd w:val="clear" w:color="auto" w:fill="auto"/>
            <w:hideMark/>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Risk-Based Internal Audit (RBIA)</w:t>
            </w:r>
          </w:p>
        </w:tc>
      </w:tr>
      <w:tr w:rsidR="000D762C" w:rsidRPr="00C128BF" w:rsidTr="00C128BF">
        <w:trPr>
          <w:trHeight w:val="510"/>
        </w:trPr>
        <w:tc>
          <w:tcPr>
            <w:tcW w:w="895" w:type="dxa"/>
            <w:tcBorders>
              <w:top w:val="nil"/>
              <w:left w:val="single" w:sz="4" w:space="0" w:color="auto"/>
              <w:bottom w:val="single" w:sz="4" w:space="0" w:color="auto"/>
              <w:right w:val="single" w:sz="4" w:space="0" w:color="auto"/>
            </w:tcBorders>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18</w:t>
            </w:r>
          </w:p>
        </w:tc>
        <w:tc>
          <w:tcPr>
            <w:tcW w:w="8425" w:type="dxa"/>
            <w:tcBorders>
              <w:top w:val="nil"/>
              <w:left w:val="single" w:sz="4" w:space="0" w:color="auto"/>
              <w:bottom w:val="single" w:sz="4" w:space="0" w:color="auto"/>
              <w:right w:val="single" w:sz="4" w:space="0" w:color="auto"/>
            </w:tcBorders>
            <w:shd w:val="clear" w:color="auto" w:fill="auto"/>
            <w:hideMark/>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Foreign Exchange Management (Export of Goods and Services) (Amendment) Regulations, 2021</w:t>
            </w:r>
          </w:p>
        </w:tc>
      </w:tr>
      <w:tr w:rsidR="000D762C" w:rsidRPr="00C128BF" w:rsidTr="00C128BF">
        <w:trPr>
          <w:trHeight w:val="765"/>
        </w:trPr>
        <w:tc>
          <w:tcPr>
            <w:tcW w:w="895" w:type="dxa"/>
            <w:tcBorders>
              <w:top w:val="nil"/>
              <w:left w:val="single" w:sz="4" w:space="0" w:color="auto"/>
              <w:bottom w:val="single" w:sz="4" w:space="0" w:color="auto"/>
              <w:right w:val="single" w:sz="4" w:space="0" w:color="auto"/>
            </w:tcBorders>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19</w:t>
            </w:r>
          </w:p>
        </w:tc>
        <w:tc>
          <w:tcPr>
            <w:tcW w:w="8425" w:type="dxa"/>
            <w:tcBorders>
              <w:top w:val="nil"/>
              <w:left w:val="single" w:sz="4" w:space="0" w:color="auto"/>
              <w:bottom w:val="single" w:sz="4" w:space="0" w:color="auto"/>
              <w:right w:val="single" w:sz="4" w:space="0" w:color="auto"/>
            </w:tcBorders>
            <w:shd w:val="clear" w:color="auto" w:fill="auto"/>
            <w:hideMark/>
          </w:tcPr>
          <w:p w:rsidR="000D762C" w:rsidRPr="00C128BF" w:rsidRDefault="000D762C" w:rsidP="000D762C">
            <w:pPr>
              <w:spacing w:after="0" w:line="240" w:lineRule="auto"/>
              <w:rPr>
                <w:rFonts w:ascii="Calibri" w:eastAsia="Times New Roman" w:hAnsi="Calibri" w:cs="Calibri"/>
                <w:color w:val="000000"/>
                <w:szCs w:val="20"/>
              </w:rPr>
            </w:pPr>
            <w:r w:rsidRPr="00C128BF">
              <w:rPr>
                <w:rFonts w:ascii="Calibri" w:eastAsia="Times New Roman" w:hAnsi="Calibri" w:cs="Calibri"/>
                <w:color w:val="000000"/>
                <w:szCs w:val="20"/>
              </w:rPr>
              <w:t>Interpretation of term ‘Outstanding’, ‘Export Outstanding’ or ‘Import Outstanding’ used in directives issued by the Reserve Bank of India</w:t>
            </w:r>
          </w:p>
        </w:tc>
      </w:tr>
      <w:tr w:rsidR="000D762C" w:rsidRPr="00C128BF" w:rsidTr="00C128BF">
        <w:trPr>
          <w:trHeight w:val="600"/>
        </w:trPr>
        <w:tc>
          <w:tcPr>
            <w:tcW w:w="895" w:type="dxa"/>
            <w:tcBorders>
              <w:top w:val="nil"/>
              <w:left w:val="single" w:sz="4" w:space="0" w:color="auto"/>
              <w:bottom w:val="single" w:sz="4" w:space="0" w:color="auto"/>
              <w:right w:val="single" w:sz="4" w:space="0" w:color="auto"/>
            </w:tcBorders>
          </w:tcPr>
          <w:p w:rsidR="000D762C" w:rsidRPr="00C128BF" w:rsidRDefault="000D762C" w:rsidP="000D762C">
            <w:pPr>
              <w:spacing w:after="0" w:line="240" w:lineRule="auto"/>
              <w:rPr>
                <w:rFonts w:ascii="Calibri" w:eastAsia="Times New Roman" w:hAnsi="Calibri" w:cs="Calibri"/>
                <w:color w:val="000000"/>
              </w:rPr>
            </w:pPr>
            <w:r w:rsidRPr="00C128BF">
              <w:rPr>
                <w:rFonts w:ascii="Calibri" w:eastAsia="Times New Roman" w:hAnsi="Calibri" w:cs="Calibri"/>
                <w:color w:val="000000"/>
              </w:rPr>
              <w:t>20</w:t>
            </w:r>
          </w:p>
        </w:tc>
        <w:tc>
          <w:tcPr>
            <w:tcW w:w="8425" w:type="dxa"/>
            <w:tcBorders>
              <w:top w:val="nil"/>
              <w:left w:val="single" w:sz="4" w:space="0" w:color="auto"/>
              <w:bottom w:val="single" w:sz="4" w:space="0" w:color="auto"/>
              <w:right w:val="single" w:sz="4" w:space="0" w:color="auto"/>
            </w:tcBorders>
            <w:shd w:val="clear" w:color="auto" w:fill="auto"/>
            <w:hideMark/>
          </w:tcPr>
          <w:p w:rsidR="000D762C" w:rsidRPr="00C128BF" w:rsidRDefault="000D762C" w:rsidP="000D762C">
            <w:pPr>
              <w:spacing w:after="0" w:line="240" w:lineRule="auto"/>
              <w:rPr>
                <w:rFonts w:ascii="Calibri" w:eastAsia="Times New Roman" w:hAnsi="Calibri" w:cs="Calibri"/>
                <w:color w:val="000000"/>
              </w:rPr>
            </w:pPr>
            <w:r w:rsidRPr="00C128BF">
              <w:rPr>
                <w:rFonts w:ascii="Calibri" w:eastAsia="Times New Roman" w:hAnsi="Calibri" w:cs="Calibri"/>
                <w:color w:val="000000"/>
              </w:rPr>
              <w:t>Finance Minister’s Press Conference on 28th June, 2021 - Economic Relief from Pandemic</w:t>
            </w:r>
          </w:p>
        </w:tc>
      </w:tr>
    </w:tbl>
    <w:p w:rsidR="00174F55" w:rsidRDefault="00174F55">
      <w:pPr>
        <w:rPr>
          <w:b/>
          <w:color w:val="2E74B5" w:themeColor="accent1" w:themeShade="BF"/>
        </w:rPr>
      </w:pPr>
    </w:p>
    <w:p w:rsidR="00FA4591" w:rsidRPr="00C760EA" w:rsidRDefault="00FA4591" w:rsidP="00FA4591">
      <w:pPr>
        <w:pStyle w:val="NormalWeb"/>
        <w:shd w:val="clear" w:color="auto" w:fill="FFFFFF"/>
        <w:spacing w:before="0" w:beforeAutospacing="0" w:after="0" w:afterAutospacing="0"/>
        <w:jc w:val="both"/>
        <w:rPr>
          <w:b/>
          <w:color w:val="000000"/>
        </w:rPr>
      </w:pPr>
      <w:r>
        <w:rPr>
          <w:b/>
          <w:color w:val="000000"/>
        </w:rPr>
        <w:t xml:space="preserve">1. </w:t>
      </w:r>
      <w:r w:rsidRPr="00C760EA">
        <w:rPr>
          <w:b/>
          <w:color w:val="000000"/>
        </w:rPr>
        <w:t>Liberalised Remittance Scheme for Resident Individuals – Reporting</w:t>
      </w:r>
    </w:p>
    <w:p w:rsidR="00FA4591" w:rsidRDefault="00FA4591" w:rsidP="00FA4591">
      <w:pPr>
        <w:pStyle w:val="NormalWeb"/>
        <w:shd w:val="clear" w:color="auto" w:fill="FFFFFF"/>
        <w:spacing w:before="0" w:beforeAutospacing="0" w:after="0" w:afterAutospacing="0"/>
        <w:jc w:val="both"/>
        <w:rPr>
          <w:color w:val="000000"/>
        </w:rPr>
      </w:pPr>
    </w:p>
    <w:p w:rsidR="00FA4591" w:rsidRPr="00762028" w:rsidRDefault="00FA4591" w:rsidP="00FA4591">
      <w:pPr>
        <w:pStyle w:val="NormalWeb"/>
        <w:shd w:val="clear" w:color="auto" w:fill="FFFFFF"/>
        <w:spacing w:before="0" w:beforeAutospacing="0" w:after="0" w:afterAutospacing="0"/>
        <w:jc w:val="both"/>
        <w:rPr>
          <w:b/>
          <w:color w:val="000000"/>
        </w:rPr>
      </w:pPr>
      <w:r w:rsidRPr="00762028">
        <w:rPr>
          <w:b/>
          <w:color w:val="000000"/>
        </w:rPr>
        <w:t xml:space="preserve">RBI/2021-22/56 A. P. (DIR Series) Circular No. 07 </w:t>
      </w:r>
      <w:r w:rsidRPr="00762028">
        <w:rPr>
          <w:b/>
          <w:color w:val="000000"/>
        </w:rPr>
        <w:tab/>
      </w:r>
      <w:r w:rsidRPr="00762028">
        <w:rPr>
          <w:b/>
          <w:color w:val="000000"/>
        </w:rPr>
        <w:tab/>
      </w:r>
      <w:r w:rsidRPr="00762028">
        <w:rPr>
          <w:b/>
          <w:color w:val="000000"/>
        </w:rPr>
        <w:tab/>
        <w:t>June 17, 2021</w:t>
      </w:r>
    </w:p>
    <w:p w:rsidR="00FA4591" w:rsidRDefault="00FA4591" w:rsidP="00FA4591">
      <w:pPr>
        <w:pStyle w:val="NormalWeb"/>
        <w:shd w:val="clear" w:color="auto" w:fill="FFFFFF"/>
        <w:spacing w:before="0" w:beforeAutospacing="0" w:after="0" w:afterAutospacing="0"/>
        <w:jc w:val="both"/>
        <w:rPr>
          <w:color w:val="000000"/>
        </w:rPr>
      </w:pPr>
    </w:p>
    <w:p w:rsidR="00FA4591" w:rsidRPr="00762028" w:rsidRDefault="00FA4591" w:rsidP="00FA4591">
      <w:pPr>
        <w:pStyle w:val="NormalWeb"/>
        <w:shd w:val="clear" w:color="auto" w:fill="FFFFFF"/>
        <w:spacing w:before="0" w:beforeAutospacing="0" w:after="0" w:afterAutospacing="0"/>
        <w:jc w:val="both"/>
        <w:rPr>
          <w:i/>
          <w:color w:val="000000"/>
        </w:rPr>
      </w:pPr>
      <w:r w:rsidRPr="00762028">
        <w:rPr>
          <w:i/>
          <w:color w:val="000000"/>
        </w:rPr>
        <w:t>All Category - I Authorised Dealer Banks</w:t>
      </w:r>
    </w:p>
    <w:p w:rsidR="00FA4591" w:rsidRDefault="00FA4591" w:rsidP="00FA4591">
      <w:pPr>
        <w:pStyle w:val="NormalWeb"/>
        <w:shd w:val="clear" w:color="auto" w:fill="FFFFFF"/>
        <w:spacing w:before="0" w:beforeAutospacing="0" w:after="0" w:afterAutospacing="0"/>
        <w:jc w:val="both"/>
        <w:rPr>
          <w:color w:val="000000"/>
        </w:rPr>
      </w:pPr>
    </w:p>
    <w:p w:rsidR="00FA4591" w:rsidRPr="00C760EA" w:rsidRDefault="00FA4591" w:rsidP="00FA4591">
      <w:pPr>
        <w:pStyle w:val="NormalWeb"/>
        <w:shd w:val="clear" w:color="auto" w:fill="FFFFFF"/>
        <w:spacing w:before="0" w:beforeAutospacing="0" w:after="0" w:afterAutospacing="0"/>
        <w:jc w:val="both"/>
        <w:rPr>
          <w:color w:val="000000"/>
        </w:rPr>
      </w:pPr>
      <w:r w:rsidRPr="00C760EA">
        <w:rPr>
          <w:color w:val="000000"/>
        </w:rPr>
        <w:t>Attention of all Authorised Dealer Category - I (AD Category - I) banks is invited to </w:t>
      </w:r>
      <w:hyperlink r:id="rId5" w:tgtFrame="_blank" w:history="1">
        <w:r w:rsidRPr="00C760EA">
          <w:rPr>
            <w:rStyle w:val="Hyperlink"/>
          </w:rPr>
          <w:t>A. P. (DIR Series) Circular No. 106 dated May 23, 2013</w:t>
        </w:r>
      </w:hyperlink>
      <w:r w:rsidRPr="00C760EA">
        <w:rPr>
          <w:color w:val="000000"/>
        </w:rPr>
        <w:t>, in terms of which, AD Category -I banks were required to upload the data in respect of number of applications received and the total amount remitted under the Liberalised Remittance Scheme (the Scheme) on Online Return Filing System (ORFS).</w:t>
      </w:r>
    </w:p>
    <w:p w:rsidR="00FA4591" w:rsidRDefault="00FA4591" w:rsidP="00FA4591">
      <w:pPr>
        <w:pStyle w:val="NormalWeb"/>
        <w:shd w:val="clear" w:color="auto" w:fill="FFFFFF"/>
        <w:spacing w:before="0" w:beforeAutospacing="0" w:after="0" w:afterAutospacing="0"/>
        <w:jc w:val="both"/>
        <w:rPr>
          <w:color w:val="000000"/>
        </w:rPr>
      </w:pPr>
    </w:p>
    <w:p w:rsidR="00FA4591" w:rsidRPr="00C760EA" w:rsidRDefault="00FA4591" w:rsidP="00FA4591">
      <w:pPr>
        <w:pStyle w:val="NormalWeb"/>
        <w:shd w:val="clear" w:color="auto" w:fill="FFFFFF"/>
        <w:spacing w:before="0" w:beforeAutospacing="0" w:after="0" w:afterAutospacing="0"/>
        <w:jc w:val="both"/>
        <w:rPr>
          <w:color w:val="000000"/>
        </w:rPr>
      </w:pPr>
      <w:r w:rsidRPr="00C760EA">
        <w:rPr>
          <w:color w:val="000000"/>
        </w:rPr>
        <w:t>2. It has now been decided to collect this information through XBRL system instead of the ORFS.</w:t>
      </w:r>
    </w:p>
    <w:p w:rsidR="00FA4591" w:rsidRDefault="00FA4591" w:rsidP="00FA4591">
      <w:pPr>
        <w:pStyle w:val="NormalWeb"/>
        <w:shd w:val="clear" w:color="auto" w:fill="FFFFFF"/>
        <w:spacing w:before="0" w:beforeAutospacing="0" w:after="0" w:afterAutospacing="0"/>
        <w:jc w:val="both"/>
        <w:rPr>
          <w:color w:val="000000"/>
        </w:rPr>
      </w:pPr>
    </w:p>
    <w:p w:rsidR="00FA4591" w:rsidRPr="00C760EA" w:rsidRDefault="00FA4591" w:rsidP="00FA4591">
      <w:pPr>
        <w:pStyle w:val="NormalWeb"/>
        <w:shd w:val="clear" w:color="auto" w:fill="FFFFFF"/>
        <w:spacing w:before="0" w:beforeAutospacing="0" w:after="0" w:afterAutospacing="0"/>
        <w:jc w:val="both"/>
        <w:rPr>
          <w:color w:val="000000"/>
        </w:rPr>
      </w:pPr>
      <w:r w:rsidRPr="00C760EA">
        <w:rPr>
          <w:color w:val="000000"/>
        </w:rPr>
        <w:t>3. Accordingly, AD Category – I banks shall upload the requisite information on XBRL system on or before the fifth of the succeeding month from July 01, 2021 onwards. The XBRL site can be accessed through URL </w:t>
      </w:r>
      <w:hyperlink r:id="rId6" w:tgtFrame="_blank" w:history="1">
        <w:r w:rsidRPr="00C760EA">
          <w:rPr>
            <w:rStyle w:val="Hyperlink"/>
          </w:rPr>
          <w:t>https://xbrl.rbi.org.in/orfsxbrl</w:t>
        </w:r>
      </w:hyperlink>
      <w:r w:rsidRPr="00C760EA">
        <w:rPr>
          <w:color w:val="000000"/>
        </w:rPr>
        <w:t>. User ids are being issued separately. In case no data is to be furnished, AD banks shall upload ‘nil’ figures.</w:t>
      </w:r>
    </w:p>
    <w:p w:rsidR="00FA4591" w:rsidRDefault="00FA4591" w:rsidP="00FA4591">
      <w:pPr>
        <w:pStyle w:val="NormalWeb"/>
        <w:pBdr>
          <w:bottom w:val="single" w:sz="12" w:space="1" w:color="auto"/>
        </w:pBdr>
        <w:shd w:val="clear" w:color="auto" w:fill="FFFFFF"/>
        <w:spacing w:before="0" w:beforeAutospacing="0" w:after="0" w:afterAutospacing="0"/>
        <w:jc w:val="both"/>
        <w:rPr>
          <w:color w:val="000000"/>
        </w:rPr>
      </w:pPr>
    </w:p>
    <w:p w:rsidR="00FA4591" w:rsidRDefault="00FA4591" w:rsidP="00FA4591">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The directions contained in this circular have been issued under Sections 10(4) and 11(1) of the Foreign Exchange Management Act, 1999 (42 of 1999) and are without prejudice to permissions / approvals, if any, required under any other law.</w:t>
      </w:r>
    </w:p>
    <w:p w:rsidR="00FA4591" w:rsidRPr="00C760EA" w:rsidRDefault="00FA4591" w:rsidP="00FA4591">
      <w:pPr>
        <w:pStyle w:val="NormalWeb"/>
        <w:pBdr>
          <w:bottom w:val="single" w:sz="12" w:space="1" w:color="auto"/>
        </w:pBdr>
        <w:shd w:val="clear" w:color="auto" w:fill="FFFFFF"/>
        <w:spacing w:before="0" w:beforeAutospacing="0" w:after="0" w:afterAutospacing="0"/>
        <w:jc w:val="both"/>
        <w:rPr>
          <w:color w:val="000000"/>
        </w:rPr>
      </w:pPr>
    </w:p>
    <w:p w:rsidR="00FA4591" w:rsidRPr="00C760EA" w:rsidRDefault="00FA4591" w:rsidP="00FA4591">
      <w:pPr>
        <w:pStyle w:val="NormalWeb"/>
        <w:shd w:val="clear" w:color="auto" w:fill="FFFFFF"/>
        <w:spacing w:before="0" w:beforeAutospacing="0" w:after="0" w:afterAutospacing="0"/>
        <w:jc w:val="both"/>
        <w:rPr>
          <w:b/>
          <w:color w:val="000000"/>
        </w:rPr>
      </w:pPr>
    </w:p>
    <w:p w:rsidR="00FA4591" w:rsidRPr="00C760EA" w:rsidRDefault="00FA4591" w:rsidP="00FA4591">
      <w:pPr>
        <w:pStyle w:val="NormalWeb"/>
        <w:shd w:val="clear" w:color="auto" w:fill="FFFFFF"/>
        <w:spacing w:before="0" w:beforeAutospacing="0" w:after="0" w:afterAutospacing="0"/>
        <w:jc w:val="both"/>
        <w:rPr>
          <w:b/>
          <w:bCs/>
          <w:color w:val="000000"/>
        </w:rPr>
      </w:pPr>
      <w:r>
        <w:rPr>
          <w:b/>
          <w:bCs/>
          <w:color w:val="000000"/>
        </w:rPr>
        <w:t xml:space="preserve">2. </w:t>
      </w:r>
      <w:r w:rsidRPr="00C760EA">
        <w:rPr>
          <w:b/>
          <w:bCs/>
          <w:color w:val="000000"/>
        </w:rPr>
        <w:t>Investment in Entities from FATF Non-compliant Jurisdictions</w:t>
      </w:r>
    </w:p>
    <w:p w:rsidR="00FA4591" w:rsidRPr="00762028" w:rsidRDefault="00FA4591" w:rsidP="00FA4591">
      <w:pPr>
        <w:pStyle w:val="NormalWeb"/>
        <w:shd w:val="clear" w:color="auto" w:fill="FFFFFF"/>
        <w:spacing w:before="0" w:beforeAutospacing="0" w:after="0" w:afterAutospacing="0"/>
        <w:jc w:val="both"/>
        <w:rPr>
          <w:b/>
          <w:color w:val="000000"/>
        </w:rPr>
      </w:pPr>
    </w:p>
    <w:p w:rsidR="00FA4591" w:rsidRPr="00762028" w:rsidRDefault="00FA4591" w:rsidP="00FA4591">
      <w:pPr>
        <w:pStyle w:val="NormalWeb"/>
        <w:shd w:val="clear" w:color="auto" w:fill="FFFFFF"/>
        <w:spacing w:before="0" w:beforeAutospacing="0" w:after="0" w:afterAutospacing="0"/>
        <w:jc w:val="both"/>
        <w:rPr>
          <w:b/>
          <w:color w:val="000000"/>
        </w:rPr>
      </w:pPr>
      <w:r w:rsidRPr="00762028">
        <w:rPr>
          <w:b/>
          <w:color w:val="000000"/>
        </w:rPr>
        <w:t>RBI/2021-22/55CO.DPSS.AUTH.No.S190/02.27.005/2021-22</w:t>
      </w:r>
      <w:r w:rsidRPr="00762028">
        <w:rPr>
          <w:b/>
          <w:color w:val="000000"/>
        </w:rPr>
        <w:tab/>
      </w:r>
      <w:r w:rsidRPr="00762028">
        <w:rPr>
          <w:b/>
          <w:color w:val="000000"/>
        </w:rPr>
        <w:tab/>
        <w:t>June 14, 2021</w:t>
      </w:r>
    </w:p>
    <w:p w:rsidR="00FA4591" w:rsidRPr="00C760EA" w:rsidRDefault="00FA4591" w:rsidP="00FA4591">
      <w:pPr>
        <w:pStyle w:val="NormalWeb"/>
        <w:shd w:val="clear" w:color="auto" w:fill="FFFFFF"/>
        <w:spacing w:before="0" w:beforeAutospacing="0" w:after="0" w:afterAutospacing="0"/>
        <w:jc w:val="both"/>
        <w:rPr>
          <w:color w:val="000000"/>
        </w:rPr>
      </w:pPr>
    </w:p>
    <w:p w:rsidR="00FA4591" w:rsidRPr="00762028" w:rsidRDefault="00FA4591" w:rsidP="00FA4591">
      <w:pPr>
        <w:pStyle w:val="NormalWeb"/>
        <w:shd w:val="clear" w:color="auto" w:fill="FFFFFF"/>
        <w:spacing w:before="0" w:beforeAutospacing="0" w:after="0" w:afterAutospacing="0"/>
        <w:jc w:val="both"/>
        <w:rPr>
          <w:i/>
          <w:color w:val="000000"/>
        </w:rPr>
      </w:pPr>
      <w:r w:rsidRPr="00762028">
        <w:rPr>
          <w:i/>
          <w:color w:val="000000"/>
        </w:rPr>
        <w:t>All entities authorised to operate Payment Systems in India</w:t>
      </w:r>
    </w:p>
    <w:p w:rsidR="00FA4591" w:rsidRPr="00C760EA" w:rsidRDefault="00FA4591" w:rsidP="00FA4591">
      <w:pPr>
        <w:pStyle w:val="NormalWeb"/>
        <w:shd w:val="clear" w:color="auto" w:fill="FFFFFF"/>
        <w:spacing w:before="0" w:beforeAutospacing="0" w:after="0" w:afterAutospacing="0"/>
        <w:jc w:val="both"/>
        <w:rPr>
          <w:color w:val="000000"/>
        </w:rPr>
      </w:pPr>
    </w:p>
    <w:p w:rsidR="00FA4591" w:rsidRPr="00C760EA" w:rsidRDefault="00FA4591" w:rsidP="00FA4591">
      <w:pPr>
        <w:pStyle w:val="NormalWeb"/>
        <w:shd w:val="clear" w:color="auto" w:fill="FFFFFF"/>
        <w:spacing w:before="0" w:beforeAutospacing="0" w:after="0" w:afterAutospacing="0"/>
        <w:jc w:val="both"/>
        <w:rPr>
          <w:color w:val="000000"/>
        </w:rPr>
      </w:pPr>
      <w:r w:rsidRPr="00C760EA">
        <w:rPr>
          <w:color w:val="000000"/>
        </w:rPr>
        <w:t>A reference is invited to the circular DOR.CO.LIC.CC No.119/03.10.001/2020-21 dated February 12, 2021 issued by the Department of Regulation, Reserve Bank of India (RBI) on investment in NBFCs from FATF non-compliant jurisdictions. With a view to maintaining consistency, the corresponding regulations for investments in Payment Systems Operators (PSOs) are as follows.</w:t>
      </w:r>
    </w:p>
    <w:p w:rsidR="00FA4591" w:rsidRPr="00C760EA" w:rsidRDefault="00FA4591" w:rsidP="00FA4591">
      <w:pPr>
        <w:pStyle w:val="NormalWeb"/>
        <w:shd w:val="clear" w:color="auto" w:fill="FFFFFF"/>
        <w:spacing w:before="0" w:beforeAutospacing="0" w:after="0" w:afterAutospacing="0"/>
        <w:jc w:val="both"/>
        <w:rPr>
          <w:color w:val="000000"/>
        </w:rPr>
      </w:pPr>
    </w:p>
    <w:p w:rsidR="00FA4591" w:rsidRPr="00C760EA" w:rsidRDefault="00FA4591" w:rsidP="00FA4591">
      <w:pPr>
        <w:pStyle w:val="NormalWeb"/>
        <w:shd w:val="clear" w:color="auto" w:fill="FFFFFF"/>
        <w:spacing w:before="0" w:beforeAutospacing="0" w:after="0" w:afterAutospacing="0"/>
        <w:jc w:val="both"/>
        <w:rPr>
          <w:color w:val="000000"/>
        </w:rPr>
      </w:pPr>
      <w:r w:rsidRPr="00C760EA">
        <w:rPr>
          <w:color w:val="000000"/>
        </w:rPr>
        <w:t>2. The Financial Action Task Force (FATF) periodically identifies jurisdictions with weak measures to combat money laundering and terrorist financing (AML / CFT) in its following publications: i) High-Risk Jurisdictions subject to a Call for Action, and ii) Jurisdictions under Increased Monitoring. A jurisdiction whose name does not appear in these two lists is referred to as a FATF compliant jurisdiction. Investments in PSOs from FATF non-compliant jurisdictions shall not be treated at par with that from compliant jurisdictions.</w:t>
      </w:r>
    </w:p>
    <w:p w:rsidR="00FA4591" w:rsidRPr="00C760EA" w:rsidRDefault="00FA4591" w:rsidP="00FA4591">
      <w:pPr>
        <w:pStyle w:val="NormalWeb"/>
        <w:shd w:val="clear" w:color="auto" w:fill="FFFFFF"/>
        <w:spacing w:before="0" w:beforeAutospacing="0" w:after="0" w:afterAutospacing="0"/>
        <w:jc w:val="both"/>
        <w:rPr>
          <w:color w:val="000000"/>
        </w:rPr>
      </w:pPr>
    </w:p>
    <w:p w:rsidR="00FA4591" w:rsidRPr="00C760EA" w:rsidRDefault="00FA4591" w:rsidP="00FA4591">
      <w:pPr>
        <w:pStyle w:val="NormalWeb"/>
        <w:shd w:val="clear" w:color="auto" w:fill="FFFFFF"/>
        <w:spacing w:before="0" w:beforeAutospacing="0" w:after="0" w:afterAutospacing="0"/>
        <w:jc w:val="both"/>
        <w:rPr>
          <w:color w:val="000000"/>
        </w:rPr>
      </w:pPr>
      <w:r w:rsidRPr="00C760EA">
        <w:rPr>
          <w:color w:val="000000"/>
        </w:rPr>
        <w:t>3. Investors in existing PSOs holding their investments prior to the classification of the source or intermediate jurisdiction/s as FATF non-compliant, may continue with the investments or bring in additional investments as per extant regulations so as to support continuity of business in India.</w:t>
      </w:r>
    </w:p>
    <w:p w:rsidR="00FA4591" w:rsidRPr="00C760EA" w:rsidRDefault="00FA4591" w:rsidP="00FA4591">
      <w:pPr>
        <w:pStyle w:val="NormalWeb"/>
        <w:shd w:val="clear" w:color="auto" w:fill="FFFFFF"/>
        <w:spacing w:before="0" w:beforeAutospacing="0" w:after="0" w:afterAutospacing="0"/>
        <w:jc w:val="both"/>
        <w:rPr>
          <w:color w:val="000000"/>
        </w:rPr>
      </w:pPr>
    </w:p>
    <w:p w:rsidR="00FA4591" w:rsidRPr="00C760EA" w:rsidRDefault="00FA4591" w:rsidP="00FA4591">
      <w:pPr>
        <w:pStyle w:val="NormalWeb"/>
        <w:shd w:val="clear" w:color="auto" w:fill="FFFFFF"/>
        <w:spacing w:before="0" w:beforeAutospacing="0" w:after="0" w:afterAutospacing="0"/>
        <w:jc w:val="both"/>
        <w:rPr>
          <w:color w:val="000000"/>
        </w:rPr>
      </w:pPr>
      <w:r w:rsidRPr="00C760EA">
        <w:rPr>
          <w:color w:val="000000"/>
        </w:rPr>
        <w:t xml:space="preserve">4. New investors from or through non-compliant FATF jurisdictions, whether in existing PSOs or in entities seeking authorisation as PSOs, are not permitted to acquire, directly or indirectly, ‘significant influence’ as defined in the applicable accounting standards in the concerned PSO. In </w:t>
      </w:r>
      <w:r w:rsidRPr="00C760EA">
        <w:rPr>
          <w:color w:val="000000"/>
        </w:rPr>
        <w:lastRenderedPageBreak/>
        <w:t>other words, fresh investments (directly or indirectly) from such jurisdictions, in aggregate, should account for less than 20 per cent of the voting power (including potential1 voting power) of the PSO.</w:t>
      </w:r>
    </w:p>
    <w:p w:rsidR="00FA4591" w:rsidRPr="00C760EA" w:rsidRDefault="00FA4591" w:rsidP="00FA4591">
      <w:pPr>
        <w:pStyle w:val="NormalWeb"/>
        <w:shd w:val="clear" w:color="auto" w:fill="FFFFFF"/>
        <w:spacing w:before="0" w:beforeAutospacing="0" w:after="0" w:afterAutospacing="0"/>
        <w:jc w:val="both"/>
        <w:rPr>
          <w:color w:val="000000"/>
        </w:rPr>
      </w:pPr>
    </w:p>
    <w:p w:rsidR="00FA4591" w:rsidRPr="00C760EA" w:rsidRDefault="00FA4591" w:rsidP="00FA4591">
      <w:pPr>
        <w:pStyle w:val="NormalWeb"/>
        <w:shd w:val="clear" w:color="auto" w:fill="FFFFFF"/>
        <w:spacing w:before="0" w:beforeAutospacing="0" w:after="0" w:afterAutospacing="0"/>
        <w:jc w:val="both"/>
        <w:rPr>
          <w:color w:val="000000"/>
        </w:rPr>
      </w:pPr>
      <w:r w:rsidRPr="00C760EA">
        <w:rPr>
          <w:color w:val="000000"/>
        </w:rPr>
        <w:t>5. The above instructions, as amended from time to time, shall also apply to any entity that has applied for or that intends to apply for authorisation as a PSO under the Payment and Settlement Systems Act, 2007.</w:t>
      </w:r>
    </w:p>
    <w:p w:rsidR="00FA4591" w:rsidRPr="00C760EA" w:rsidRDefault="00FA4591" w:rsidP="00FA4591">
      <w:pPr>
        <w:pStyle w:val="NormalWeb"/>
        <w:shd w:val="clear" w:color="auto" w:fill="FFFFFF"/>
        <w:spacing w:before="0" w:beforeAutospacing="0" w:after="0" w:afterAutospacing="0"/>
        <w:jc w:val="both"/>
        <w:rPr>
          <w:color w:val="000000"/>
        </w:rPr>
      </w:pPr>
    </w:p>
    <w:p w:rsidR="00FA4591" w:rsidRPr="00C760EA" w:rsidRDefault="00FA4591" w:rsidP="00FA4591">
      <w:pPr>
        <w:pStyle w:val="NormalWeb"/>
        <w:shd w:val="clear" w:color="auto" w:fill="FFFFFF"/>
        <w:spacing w:before="0" w:beforeAutospacing="0" w:after="0" w:afterAutospacing="0"/>
        <w:jc w:val="both"/>
        <w:rPr>
          <w:color w:val="000000"/>
        </w:rPr>
      </w:pPr>
      <w:r w:rsidRPr="00C760EA">
        <w:rPr>
          <w:color w:val="000000"/>
        </w:rPr>
        <w:t>6. This directive is issued under Section 18 read with Section 10(2) of the Payment and Settlement Systems Act, 2007.</w:t>
      </w:r>
    </w:p>
    <w:p w:rsidR="00FA4591" w:rsidRPr="00C760EA" w:rsidRDefault="00FA4591" w:rsidP="00FA4591">
      <w:pPr>
        <w:pStyle w:val="NormalWeb"/>
        <w:shd w:val="clear" w:color="auto" w:fill="FFFFFF"/>
        <w:spacing w:before="0" w:beforeAutospacing="0" w:after="0" w:afterAutospacing="0"/>
        <w:jc w:val="both"/>
        <w:rPr>
          <w:color w:val="000000"/>
        </w:rPr>
      </w:pPr>
    </w:p>
    <w:p w:rsidR="00FA4591" w:rsidRPr="00762028" w:rsidRDefault="00FA4591" w:rsidP="00FA4591">
      <w:pPr>
        <w:pStyle w:val="NormalWeb"/>
        <w:pBdr>
          <w:bottom w:val="single" w:sz="12" w:space="1" w:color="auto"/>
        </w:pBdr>
        <w:shd w:val="clear" w:color="auto" w:fill="FFFFFF"/>
        <w:spacing w:before="0" w:beforeAutospacing="0" w:after="0" w:afterAutospacing="0"/>
        <w:jc w:val="both"/>
        <w:rPr>
          <w:i/>
          <w:color w:val="000000"/>
        </w:rPr>
      </w:pPr>
      <w:r>
        <w:rPr>
          <w:color w:val="000000"/>
        </w:rPr>
        <w:t>*</w:t>
      </w:r>
      <w:r w:rsidRPr="00762028">
        <w:rPr>
          <w:i/>
          <w:color w:val="000000"/>
        </w:rPr>
        <w:t>Potential voting power could arise from instruments that are convertible into equity, other instruments with contingent voting rights, contractual arrangements, etc., that grant investors voting rights (including contingent voting rights) in the future. In such cases, it should be ensured that new investments from FATF non-compliant jurisdictions are less than both (i) 20 per cent of the existing voting powers, and (ii) 20 per cent of existing and potential voting powers assuming those potential voting rights have materialised.</w:t>
      </w:r>
    </w:p>
    <w:p w:rsidR="00DF3063" w:rsidRPr="00BE0E8C" w:rsidRDefault="00DF3063" w:rsidP="00DF30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BE0E8C">
        <w:rPr>
          <w:rFonts w:ascii="Times New Roman" w:hAnsi="Times New Roman" w:cs="Times New Roman"/>
          <w:b/>
          <w:sz w:val="24"/>
          <w:szCs w:val="24"/>
        </w:rPr>
        <w:t>Risk Based Internal Audit (RBIA) Framework – Strengthening Governance arrangements</w:t>
      </w:r>
    </w:p>
    <w:p w:rsidR="00DF3063" w:rsidRPr="00BE0E8C" w:rsidRDefault="00DF3063" w:rsidP="00DF3063">
      <w:pPr>
        <w:spacing w:after="0" w:line="240" w:lineRule="auto"/>
        <w:jc w:val="both"/>
        <w:rPr>
          <w:rFonts w:ascii="Times New Roman" w:hAnsi="Times New Roman" w:cs="Times New Roman"/>
          <w:b/>
          <w:sz w:val="24"/>
          <w:szCs w:val="24"/>
        </w:rPr>
      </w:pPr>
    </w:p>
    <w:p w:rsidR="00DF3063" w:rsidRPr="00BE0E8C" w:rsidRDefault="00DF3063" w:rsidP="00DF3063">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 xml:space="preserve">RBI/2020-21/83 Ref.No.DoS.CO.PPG./SEC.04/11.01.005/2020-21 </w:t>
      </w:r>
      <w:r w:rsidRPr="00BE0E8C">
        <w:rPr>
          <w:rFonts w:ascii="Times New Roman" w:hAnsi="Times New Roman" w:cs="Times New Roman"/>
          <w:b/>
          <w:sz w:val="24"/>
          <w:szCs w:val="24"/>
        </w:rPr>
        <w:tab/>
        <w:t>January 07, 2021</w:t>
      </w:r>
    </w:p>
    <w:p w:rsidR="00DF3063" w:rsidRPr="00BE0E8C" w:rsidRDefault="00DF3063" w:rsidP="00DF3063">
      <w:pPr>
        <w:spacing w:after="0" w:line="240" w:lineRule="auto"/>
        <w:jc w:val="both"/>
        <w:rPr>
          <w:rFonts w:ascii="Times New Roman" w:hAnsi="Times New Roman" w:cs="Times New Roman"/>
          <w:sz w:val="24"/>
          <w:szCs w:val="24"/>
        </w:rPr>
      </w:pPr>
    </w:p>
    <w:p w:rsidR="00DF3063" w:rsidRPr="00BE0E8C" w:rsidRDefault="00DF3063" w:rsidP="00DF3063">
      <w:pPr>
        <w:spacing w:after="0" w:line="240" w:lineRule="auto"/>
        <w:jc w:val="both"/>
        <w:rPr>
          <w:rFonts w:ascii="Times New Roman" w:hAnsi="Times New Roman" w:cs="Times New Roman"/>
          <w:i/>
          <w:sz w:val="24"/>
          <w:szCs w:val="24"/>
        </w:rPr>
      </w:pPr>
      <w:r w:rsidRPr="00BE0E8C">
        <w:rPr>
          <w:rFonts w:ascii="Times New Roman" w:hAnsi="Times New Roman" w:cs="Times New Roman"/>
          <w:i/>
          <w:sz w:val="24"/>
          <w:szCs w:val="24"/>
        </w:rPr>
        <w:t>The Chairman / Managing Director / Chief Executive Officer, All Scheduled Commercial Banks (Excluding RRBs), All Local Area Banks, All Small Finance Banks and All Payments Banks</w:t>
      </w:r>
    </w:p>
    <w:p w:rsidR="00DF3063" w:rsidRPr="00BE0E8C" w:rsidRDefault="00DF3063" w:rsidP="00DF3063">
      <w:pPr>
        <w:spacing w:after="0" w:line="240" w:lineRule="auto"/>
        <w:jc w:val="both"/>
        <w:rPr>
          <w:rFonts w:ascii="Times New Roman" w:hAnsi="Times New Roman" w:cs="Times New Roman"/>
          <w:sz w:val="24"/>
          <w:szCs w:val="24"/>
        </w:rPr>
      </w:pPr>
    </w:p>
    <w:p w:rsidR="00DF3063" w:rsidRPr="00BE0E8C" w:rsidRDefault="00DF3063" w:rsidP="00DF306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terms of the Guidance Note on Risk-Based Internal Audit issued by RBI vide </w:t>
      </w:r>
      <w:hyperlink r:id="rId7" w:tgtFrame="_blank" w:history="1">
        <w:r w:rsidRPr="00BE0E8C">
          <w:rPr>
            <w:rFonts w:ascii="Times New Roman" w:eastAsia="Times New Roman" w:hAnsi="Times New Roman" w:cs="Times New Roman"/>
            <w:color w:val="0000FF"/>
            <w:sz w:val="24"/>
            <w:szCs w:val="24"/>
            <w:u w:val="single"/>
            <w:lang w:eastAsia="en-IN"/>
          </w:rPr>
          <w:t>circular DBS.CO.PP.BC.10/11.01.005/2002-03 dated December 27, 2002</w:t>
        </w:r>
      </w:hyperlink>
      <w:r w:rsidRPr="00BE0E8C">
        <w:rPr>
          <w:rFonts w:ascii="Times New Roman" w:eastAsia="Times New Roman" w:hAnsi="Times New Roman" w:cs="Times New Roman"/>
          <w:color w:val="000000"/>
          <w:sz w:val="24"/>
          <w:szCs w:val="24"/>
          <w:lang w:eastAsia="en-IN"/>
        </w:rPr>
        <w:t>, banks, inter alia, are required to put in place a risk based internal audit (RBIA) system as part of their internal control framework that relies on a well-defined policy for internal audit, functional independence with sufficient standing and authority within the bank, effective channels of communication, adequate audit resources with sufficient professional competence, among others.</w:t>
      </w:r>
    </w:p>
    <w:p w:rsidR="00DF3063" w:rsidRPr="00BE0E8C" w:rsidRDefault="00DF3063" w:rsidP="00DF306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F3063" w:rsidRPr="00BE0E8C" w:rsidRDefault="00DF3063" w:rsidP="00DF306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While the aforesaid Guidance Note lays out the basic approach for risk based internal audit functions, banks are expected to re-orient their approach, in line with the evolving best practices, as a part of their overall Governance and Internal Control framework. Banks are encouraged to adopt the International Internal Audit standards, like those issued by the Basel Committee on Banking Supervision (BCBS) and the Institute of Internal Auditors (IIA).</w:t>
      </w:r>
    </w:p>
    <w:p w:rsidR="00DF3063" w:rsidRPr="00BE0E8C" w:rsidRDefault="00DF3063" w:rsidP="00DF306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F3063" w:rsidRPr="00BE0E8C" w:rsidRDefault="00DF3063" w:rsidP="00DF306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To bring uniformity in approach followed by the banks, as also to align the expectations on Internal Audit Function with the best practices, banks are advised as under:</w:t>
      </w:r>
    </w:p>
    <w:p w:rsidR="00DF3063" w:rsidRPr="00BE0E8C" w:rsidRDefault="00DF3063" w:rsidP="00DF3063">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Authority, Stature and Independence</w:t>
      </w:r>
      <w:r w:rsidRPr="00BE0E8C">
        <w:rPr>
          <w:rFonts w:ascii="Times New Roman" w:eastAsia="Times New Roman" w:hAnsi="Times New Roman" w:cs="Times New Roman"/>
          <w:color w:val="000000"/>
          <w:sz w:val="24"/>
          <w:szCs w:val="24"/>
          <w:lang w:eastAsia="en-IN"/>
        </w:rPr>
        <w:t> - The internal audit function must have sufficient authority, stature, independence and resources within the bank, thereby enabling internal auditors to carry out their assignments with objectivity. Accordingly, the Head of Internal Audit (HIA) shall be a senior executive of the bank who shall have the ability to exercise independent judgement. The HIA as well as the internal audit function shall have the authority to communicate with any staff member and have access to all records or files that are necessary to carry out the entrusted responsibilities.</w:t>
      </w:r>
    </w:p>
    <w:p w:rsidR="00DF3063" w:rsidRPr="00BE0E8C" w:rsidRDefault="00DF3063" w:rsidP="00DF3063">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lastRenderedPageBreak/>
        <w:t>Competence</w:t>
      </w:r>
      <w:r w:rsidRPr="00BE0E8C">
        <w:rPr>
          <w:rFonts w:ascii="Times New Roman" w:eastAsia="Times New Roman" w:hAnsi="Times New Roman" w:cs="Times New Roman"/>
          <w:color w:val="000000"/>
          <w:sz w:val="24"/>
          <w:szCs w:val="24"/>
          <w:lang w:eastAsia="en-IN"/>
        </w:rPr>
        <w:t> - Requisite professional competence, knowledge and experience of each internal auditor is essential for the effectiveness of the bank's internal audit function. The desired areas of knowledge and experience may include banking operations, accounting, information technology, data analytics and forensic investigation, among others. Banks should ensure that internal audit function has the requisite skills to audit all areas of the bank.</w:t>
      </w:r>
    </w:p>
    <w:p w:rsidR="00DF3063" w:rsidRPr="00BE0E8C" w:rsidRDefault="00DF3063" w:rsidP="00DF3063">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Staff Rotation</w:t>
      </w:r>
      <w:r w:rsidRPr="00BE0E8C">
        <w:rPr>
          <w:rFonts w:ascii="Times New Roman" w:eastAsia="Times New Roman" w:hAnsi="Times New Roman" w:cs="Times New Roman"/>
          <w:color w:val="000000"/>
          <w:sz w:val="24"/>
          <w:szCs w:val="24"/>
          <w:lang w:eastAsia="en-IN"/>
        </w:rPr>
        <w:t> - Except for the entities where the internal audit function is a specialised function and managed by career internal auditors, the Board should prescribe a minimum period of service for staff in the Internal Audit function. The Board may also examine the feasibility of prescribing at least one stint of service in the internal audit function for those staff possessing specialized knowledge useful for the audit function, but who are posted in other departments, so as to have adequate skills for the staff in the Internal Audit function.</w:t>
      </w:r>
    </w:p>
    <w:p w:rsidR="00DF3063" w:rsidRPr="00BE0E8C" w:rsidRDefault="00DF3063" w:rsidP="00DF3063">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Tenor for appointment of Head of Internal Audit</w:t>
      </w:r>
      <w:r w:rsidRPr="00BE0E8C">
        <w:rPr>
          <w:rFonts w:ascii="Times New Roman" w:eastAsia="Times New Roman" w:hAnsi="Times New Roman" w:cs="Times New Roman"/>
          <w:color w:val="000000"/>
          <w:sz w:val="24"/>
          <w:szCs w:val="24"/>
          <w:lang w:eastAsia="en-IN"/>
        </w:rPr>
        <w:t> - Except for the entities where the internal audit function is a specialised function and managed by career internal auditors, the HIA shall be appointed for a reasonably long period, preferably for a minimum of three years.</w:t>
      </w:r>
    </w:p>
    <w:p w:rsidR="00DF3063" w:rsidRPr="00BE0E8C" w:rsidRDefault="00DF3063" w:rsidP="00DF3063">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Reporting Line</w:t>
      </w:r>
      <w:r w:rsidRPr="00BE0E8C">
        <w:rPr>
          <w:rFonts w:ascii="Times New Roman" w:eastAsia="Times New Roman" w:hAnsi="Times New Roman" w:cs="Times New Roman"/>
          <w:color w:val="000000"/>
          <w:sz w:val="24"/>
          <w:szCs w:val="24"/>
          <w:lang w:eastAsia="en-IN"/>
        </w:rPr>
        <w:t> - The HIA shall directly report to either the Audit Committee of the Board (ACB) / MD &amp; CEO or Whole Time Director (WTD). Should the Board of Directors decide to allow the MD &amp; CEO or a WTD to be the ‘reporting authority’ of the HIA, then the ‘reviewing authority’ shall be with the ACB and the ‘accepting authority’ shall be with the Board in matters of performance appraisal of the HIA. Further, in such cases, the ACB shall meet the HIA at least once in a quarter, without the presence of the senior management, including the MD &amp; CEO/WTD. The HIA shall not have any reporting relationship with the business verticals of the bank and shall not be given any business targets. In foreign banks operating in India as branches, the HIA shall report to the internal audit function in the controlling office / head office.</w:t>
      </w:r>
    </w:p>
    <w:p w:rsidR="00DF3063" w:rsidRPr="00BE0E8C" w:rsidRDefault="00DF3063" w:rsidP="00DF3063">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Remuneration</w:t>
      </w:r>
      <w:r w:rsidRPr="00BE0E8C">
        <w:rPr>
          <w:rFonts w:ascii="Times New Roman" w:eastAsia="Times New Roman" w:hAnsi="Times New Roman" w:cs="Times New Roman"/>
          <w:color w:val="000000"/>
          <w:sz w:val="24"/>
          <w:szCs w:val="24"/>
          <w:lang w:eastAsia="en-IN"/>
        </w:rPr>
        <w:t> - The independence and objectivity of the internal audit function could be undermined if the remuneration of internal audit staff is linked to the financial performance of the business lines for which they exercise audit responsibilities. Thus, the remuneration policies should be structured in a way that it avoids creating conflict of interest and compromising audit’s independence and objectivity.</w:t>
      </w:r>
    </w:p>
    <w:p w:rsidR="00DF3063" w:rsidRPr="00BE0E8C" w:rsidRDefault="00DF3063" w:rsidP="00DF3063">
      <w:pPr>
        <w:shd w:val="clear" w:color="auto" w:fill="FFFFFF"/>
        <w:spacing w:after="0" w:line="240" w:lineRule="auto"/>
        <w:ind w:left="720"/>
        <w:jc w:val="both"/>
        <w:rPr>
          <w:rFonts w:ascii="Times New Roman" w:eastAsia="Times New Roman" w:hAnsi="Times New Roman" w:cs="Times New Roman"/>
          <w:color w:val="000000"/>
          <w:sz w:val="24"/>
          <w:szCs w:val="24"/>
          <w:lang w:eastAsia="en-IN"/>
        </w:rPr>
      </w:pPr>
    </w:p>
    <w:p w:rsidR="00DF3063" w:rsidRPr="00BE0E8C" w:rsidRDefault="00DF3063" w:rsidP="00DF306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The internal audit function shall not be outsourced. However, where required, experts, including former employees, could be hired on contractual basis subject to the ACB being assured that such expertise does not exist within the audit function of the bank. Any conflict of interest in such matters shall be recognised and effectively addressed. Ownership of audit reports in all cases shall rest with regular functionaries of the internal audit function.</w:t>
      </w:r>
    </w:p>
    <w:p w:rsidR="00DF3063" w:rsidRPr="00BE0E8C" w:rsidRDefault="00DF3063" w:rsidP="00DF306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F3063" w:rsidRPr="00BE0E8C" w:rsidRDefault="00DF3063" w:rsidP="00DF306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Banks must ensure and demonstrate through proper documentation that their risk-based internal audit framework captures all the significant criteria / principles suited for their organisational structure, the business model and the risks.</w:t>
      </w:r>
    </w:p>
    <w:p w:rsidR="00DF3063" w:rsidRPr="00BE0E8C" w:rsidRDefault="00DF3063" w:rsidP="00DF306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F3063" w:rsidRPr="00BE0E8C" w:rsidRDefault="00DF3063" w:rsidP="00DF306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 instructions contained in this circular shall come into effect immediately from the date of this circular.</w:t>
      </w:r>
    </w:p>
    <w:p w:rsidR="00DF3063" w:rsidRPr="00BE0E8C" w:rsidRDefault="00DF3063" w:rsidP="00DF306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F3063" w:rsidRPr="00BE0E8C" w:rsidRDefault="00DF3063" w:rsidP="00DF3063">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This circular supplement the guidelines issued by Reserve Bank of India on </w:t>
      </w:r>
      <w:hyperlink r:id="rId8" w:tgtFrame="_blank" w:history="1">
        <w:r w:rsidRPr="00BE0E8C">
          <w:rPr>
            <w:rFonts w:ascii="Times New Roman" w:eastAsia="Times New Roman" w:hAnsi="Times New Roman" w:cs="Times New Roman"/>
            <w:color w:val="0000FF"/>
            <w:sz w:val="24"/>
            <w:szCs w:val="24"/>
            <w:u w:val="single"/>
            <w:lang w:eastAsia="en-IN"/>
          </w:rPr>
          <w:t>December 27, 2002</w:t>
        </w:r>
      </w:hyperlink>
      <w:r w:rsidRPr="00BE0E8C">
        <w:rPr>
          <w:rFonts w:ascii="Times New Roman" w:eastAsia="Times New Roman" w:hAnsi="Times New Roman" w:cs="Times New Roman"/>
          <w:color w:val="000000"/>
          <w:sz w:val="24"/>
          <w:szCs w:val="24"/>
          <w:lang w:eastAsia="en-IN"/>
        </w:rPr>
        <w:t xml:space="preserve"> on Risk-based internal audit along with other circulars/instruction on the subject issued from </w:t>
      </w:r>
      <w:r w:rsidRPr="00BE0E8C">
        <w:rPr>
          <w:rFonts w:ascii="Times New Roman" w:eastAsia="Times New Roman" w:hAnsi="Times New Roman" w:cs="Times New Roman"/>
          <w:color w:val="000000"/>
          <w:sz w:val="24"/>
          <w:szCs w:val="24"/>
          <w:lang w:eastAsia="en-IN"/>
        </w:rPr>
        <w:lastRenderedPageBreak/>
        <w:t>time-to time and for any common areas of guidance, the prescription of this circular shall be followed.</w:t>
      </w:r>
    </w:p>
    <w:p w:rsidR="00DF3063" w:rsidRPr="00BE0E8C" w:rsidRDefault="00DF3063" w:rsidP="00DF3063">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F3063" w:rsidRPr="00BE0E8C" w:rsidRDefault="00486376" w:rsidP="00DF3063">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9" w:history="1">
        <w:r w:rsidR="00DF3063" w:rsidRPr="00BE0E8C">
          <w:rPr>
            <w:rStyle w:val="Hyperlink"/>
            <w:rFonts w:ascii="Times New Roman" w:eastAsia="Times New Roman" w:hAnsi="Times New Roman" w:cs="Times New Roman"/>
            <w:sz w:val="24"/>
            <w:szCs w:val="24"/>
            <w:lang w:eastAsia="en-IN"/>
          </w:rPr>
          <w:t>https://www.rbi.org.in/Scripts/NotificationUser.aspx?Id=12011&amp;Mode=0</w:t>
        </w:r>
      </w:hyperlink>
      <w:r w:rsidR="00DF3063" w:rsidRPr="00BE0E8C">
        <w:rPr>
          <w:rFonts w:ascii="Times New Roman" w:eastAsia="Times New Roman" w:hAnsi="Times New Roman" w:cs="Times New Roman"/>
          <w:color w:val="000000"/>
          <w:sz w:val="24"/>
          <w:szCs w:val="24"/>
          <w:lang w:eastAsia="en-IN"/>
        </w:rPr>
        <w:t xml:space="preserve"> </w:t>
      </w:r>
    </w:p>
    <w:p w:rsidR="00DF3063" w:rsidRPr="00BE0E8C" w:rsidRDefault="00DF3063" w:rsidP="00DF3063">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DF3063" w:rsidRPr="00C760EA" w:rsidRDefault="00DF3063" w:rsidP="00DF3063">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w:t>
      </w:r>
      <w:r w:rsidRPr="00C760EA">
        <w:rPr>
          <w:rFonts w:ascii="Times New Roman" w:hAnsi="Times New Roman" w:cs="Times New Roman"/>
          <w:b/>
          <w:bCs/>
          <w:color w:val="000000"/>
          <w:sz w:val="24"/>
          <w:szCs w:val="24"/>
        </w:rPr>
        <w:t>Transactions in Government securities by Foreign Portfolio Investors: Reporting</w:t>
      </w:r>
    </w:p>
    <w:p w:rsidR="00DF3063" w:rsidRDefault="00DF3063" w:rsidP="00DF3063">
      <w:pPr>
        <w:shd w:val="clear" w:color="auto" w:fill="FFFFFF"/>
        <w:spacing w:after="0" w:line="240" w:lineRule="auto"/>
        <w:jc w:val="both"/>
        <w:rPr>
          <w:rFonts w:ascii="Times New Roman" w:hAnsi="Times New Roman" w:cs="Times New Roman"/>
          <w:color w:val="000000"/>
          <w:sz w:val="24"/>
          <w:szCs w:val="24"/>
        </w:rPr>
      </w:pPr>
    </w:p>
    <w:p w:rsidR="00DF3063" w:rsidRPr="00762028" w:rsidRDefault="00DF3063" w:rsidP="00DF3063">
      <w:pPr>
        <w:shd w:val="clear" w:color="auto" w:fill="FFFFFF"/>
        <w:spacing w:after="0" w:line="240" w:lineRule="auto"/>
        <w:jc w:val="both"/>
        <w:rPr>
          <w:rFonts w:ascii="Times New Roman" w:hAnsi="Times New Roman" w:cs="Times New Roman"/>
          <w:b/>
          <w:color w:val="000000"/>
          <w:sz w:val="24"/>
          <w:szCs w:val="24"/>
        </w:rPr>
      </w:pPr>
      <w:r w:rsidRPr="00762028">
        <w:rPr>
          <w:rFonts w:ascii="Times New Roman" w:hAnsi="Times New Roman" w:cs="Times New Roman"/>
          <w:b/>
          <w:color w:val="000000"/>
          <w:sz w:val="24"/>
          <w:szCs w:val="24"/>
        </w:rPr>
        <w:t xml:space="preserve">RBI/2021-22/50 FMRD.FMID.No.05/14.01.006/2021-22 </w:t>
      </w:r>
      <w:r w:rsidRPr="00762028">
        <w:rPr>
          <w:rFonts w:ascii="Times New Roman" w:hAnsi="Times New Roman" w:cs="Times New Roman"/>
          <w:b/>
          <w:color w:val="000000"/>
          <w:sz w:val="24"/>
          <w:szCs w:val="24"/>
        </w:rPr>
        <w:tab/>
      </w:r>
      <w:r w:rsidRPr="00762028">
        <w:rPr>
          <w:rFonts w:ascii="Times New Roman" w:hAnsi="Times New Roman" w:cs="Times New Roman"/>
          <w:b/>
          <w:color w:val="000000"/>
          <w:sz w:val="24"/>
          <w:szCs w:val="24"/>
        </w:rPr>
        <w:tab/>
      </w:r>
      <w:r w:rsidRPr="00762028">
        <w:rPr>
          <w:rFonts w:ascii="Times New Roman" w:hAnsi="Times New Roman" w:cs="Times New Roman"/>
          <w:b/>
          <w:color w:val="000000"/>
          <w:sz w:val="24"/>
          <w:szCs w:val="24"/>
        </w:rPr>
        <w:tab/>
        <w:t>June 7, 2021</w:t>
      </w:r>
    </w:p>
    <w:p w:rsidR="00DF3063" w:rsidRDefault="00DF3063" w:rsidP="00DF3063">
      <w:pPr>
        <w:pStyle w:val="NormalWeb"/>
        <w:shd w:val="clear" w:color="auto" w:fill="FFFFFF"/>
        <w:spacing w:before="0" w:beforeAutospacing="0" w:after="0" w:afterAutospacing="0"/>
        <w:jc w:val="both"/>
        <w:rPr>
          <w:i/>
          <w:color w:val="000000"/>
        </w:rPr>
      </w:pPr>
    </w:p>
    <w:p w:rsidR="00DF3063" w:rsidRPr="00762028" w:rsidRDefault="00DF3063" w:rsidP="00DF3063">
      <w:pPr>
        <w:pStyle w:val="NormalWeb"/>
        <w:shd w:val="clear" w:color="auto" w:fill="FFFFFF"/>
        <w:spacing w:before="0" w:beforeAutospacing="0" w:after="0" w:afterAutospacing="0"/>
        <w:jc w:val="both"/>
        <w:rPr>
          <w:i/>
          <w:color w:val="000000"/>
        </w:rPr>
      </w:pPr>
      <w:r w:rsidRPr="00762028">
        <w:rPr>
          <w:i/>
          <w:color w:val="000000"/>
        </w:rPr>
        <w:t>All participants in Government securities market</w:t>
      </w:r>
    </w:p>
    <w:p w:rsidR="00DF3063" w:rsidRDefault="00DF3063" w:rsidP="00DF3063">
      <w:pPr>
        <w:pStyle w:val="NormalWeb"/>
        <w:shd w:val="clear" w:color="auto" w:fill="FFFFFF"/>
        <w:spacing w:before="0" w:beforeAutospacing="0" w:after="0" w:afterAutospacing="0"/>
        <w:jc w:val="both"/>
        <w:rPr>
          <w:color w:val="000000"/>
        </w:rPr>
      </w:pPr>
    </w:p>
    <w:p w:rsidR="00DF3063" w:rsidRPr="00C760EA" w:rsidRDefault="00DF3063" w:rsidP="00DF3063">
      <w:pPr>
        <w:pStyle w:val="NormalWeb"/>
        <w:shd w:val="clear" w:color="auto" w:fill="FFFFFF"/>
        <w:spacing w:before="0" w:beforeAutospacing="0" w:after="0" w:afterAutospacing="0"/>
        <w:jc w:val="both"/>
        <w:rPr>
          <w:color w:val="000000"/>
        </w:rPr>
      </w:pPr>
      <w:r w:rsidRPr="00C760EA">
        <w:rPr>
          <w:color w:val="000000"/>
        </w:rPr>
        <w:t>Over the counter (OTC) transactions in Government securities (including State Development Loans and Treasury Bills) undertaken by market participants other than on the Negotiated Dealing System – Order Matching (NDS-OM) platform are required to be reported to the ‘NDS-OM’ platform for settlement.</w:t>
      </w:r>
    </w:p>
    <w:p w:rsidR="00DF3063" w:rsidRDefault="00DF3063" w:rsidP="00DF3063">
      <w:pPr>
        <w:pStyle w:val="NormalWeb"/>
        <w:shd w:val="clear" w:color="auto" w:fill="FFFFFF"/>
        <w:spacing w:before="0" w:beforeAutospacing="0" w:after="0" w:afterAutospacing="0"/>
        <w:jc w:val="both"/>
        <w:rPr>
          <w:color w:val="000000"/>
        </w:rPr>
      </w:pPr>
    </w:p>
    <w:p w:rsidR="00DF3063" w:rsidRPr="00C760EA" w:rsidRDefault="00DF3063" w:rsidP="00DF3063">
      <w:pPr>
        <w:pStyle w:val="NormalWeb"/>
        <w:shd w:val="clear" w:color="auto" w:fill="FFFFFF"/>
        <w:spacing w:before="0" w:beforeAutospacing="0" w:after="0" w:afterAutospacing="0"/>
        <w:jc w:val="both"/>
        <w:rPr>
          <w:color w:val="000000"/>
        </w:rPr>
      </w:pPr>
      <w:r w:rsidRPr="00C760EA">
        <w:rPr>
          <w:color w:val="000000"/>
        </w:rPr>
        <w:t>2. Based on the feedback received, it has been decided to provide operational flexibility for reporting of such transactions undertaken by the Foreign Portfolio Investors (FPIs) in Government securities, as under.</w:t>
      </w:r>
    </w:p>
    <w:p w:rsidR="00DF3063" w:rsidRPr="00C760EA" w:rsidRDefault="00DF3063" w:rsidP="00DF3063">
      <w:pPr>
        <w:pStyle w:val="NormalWeb"/>
        <w:numPr>
          <w:ilvl w:val="0"/>
          <w:numId w:val="2"/>
        </w:numPr>
        <w:shd w:val="clear" w:color="auto" w:fill="FFFFFF"/>
        <w:spacing w:before="0" w:beforeAutospacing="0" w:after="0" w:afterAutospacing="0"/>
        <w:jc w:val="both"/>
        <w:rPr>
          <w:color w:val="000000"/>
        </w:rPr>
      </w:pPr>
      <w:r w:rsidRPr="00C760EA">
        <w:rPr>
          <w:color w:val="000000"/>
        </w:rPr>
        <w:t>FPIs/custodian banks shall report their transactions to the NDS-OM platform within three hours after the close of trading hours for the Government securities market.</w:t>
      </w:r>
    </w:p>
    <w:p w:rsidR="00DF3063" w:rsidRPr="00C760EA" w:rsidRDefault="00DF3063" w:rsidP="00DF3063">
      <w:pPr>
        <w:pStyle w:val="NormalWeb"/>
        <w:numPr>
          <w:ilvl w:val="0"/>
          <w:numId w:val="2"/>
        </w:numPr>
        <w:shd w:val="clear" w:color="auto" w:fill="FFFFFF"/>
        <w:spacing w:before="0" w:beforeAutospacing="0" w:after="0" w:afterAutospacing="0"/>
        <w:jc w:val="both"/>
        <w:rPr>
          <w:color w:val="000000"/>
        </w:rPr>
      </w:pPr>
      <w:r w:rsidRPr="00C760EA">
        <w:rPr>
          <w:color w:val="000000"/>
        </w:rPr>
        <w:t>Information about trades undertaken by domestic counterparties with FPIs shall be disseminated by the Clearcorp Dealing Systems (India) Ltd. (CDSL) after one leg of the trade is reported on the NDS-OM platform by the domestic counterparty with a suitable qualifier to indicate that the trade is awaiting counterparty confirmation.</w:t>
      </w:r>
    </w:p>
    <w:p w:rsidR="00DF3063" w:rsidRPr="00C760EA" w:rsidRDefault="00DF3063" w:rsidP="00DF3063">
      <w:pPr>
        <w:pStyle w:val="NormalWeb"/>
        <w:numPr>
          <w:ilvl w:val="0"/>
          <w:numId w:val="2"/>
        </w:numPr>
        <w:shd w:val="clear" w:color="auto" w:fill="FFFFFF"/>
        <w:spacing w:before="0" w:beforeAutospacing="0" w:after="0" w:afterAutospacing="0"/>
        <w:jc w:val="both"/>
        <w:rPr>
          <w:color w:val="000000"/>
        </w:rPr>
      </w:pPr>
      <w:r w:rsidRPr="00C760EA">
        <w:rPr>
          <w:color w:val="000000"/>
        </w:rPr>
        <w:t>Domestic market participants, including domestic counterparties to transactions with FPIs, shall continue to report transactions to the NDS-OM platform as per extant practice.</w:t>
      </w:r>
    </w:p>
    <w:p w:rsidR="00DF3063" w:rsidRDefault="00DF3063" w:rsidP="00DF3063">
      <w:pPr>
        <w:pStyle w:val="NormalWeb"/>
        <w:shd w:val="clear" w:color="auto" w:fill="FFFFFF"/>
        <w:spacing w:before="0" w:beforeAutospacing="0" w:after="0" w:afterAutospacing="0"/>
        <w:jc w:val="both"/>
        <w:rPr>
          <w:color w:val="000000"/>
        </w:rPr>
      </w:pPr>
    </w:p>
    <w:p w:rsidR="00DF3063" w:rsidRPr="00C760EA" w:rsidRDefault="00DF3063" w:rsidP="00DF3063">
      <w:pPr>
        <w:pStyle w:val="NormalWeb"/>
        <w:shd w:val="clear" w:color="auto" w:fill="FFFFFF"/>
        <w:spacing w:before="0" w:beforeAutospacing="0" w:after="0" w:afterAutospacing="0"/>
        <w:jc w:val="both"/>
        <w:rPr>
          <w:color w:val="000000"/>
        </w:rPr>
      </w:pPr>
      <w:r w:rsidRPr="00C760EA">
        <w:rPr>
          <w:color w:val="000000"/>
        </w:rPr>
        <w:t>3. Necessary operational guidance in this regard shall be issued by CDSL.</w:t>
      </w:r>
    </w:p>
    <w:p w:rsidR="00DF3063" w:rsidRDefault="00DF3063" w:rsidP="00DF3063">
      <w:pPr>
        <w:pStyle w:val="NormalWeb"/>
        <w:shd w:val="clear" w:color="auto" w:fill="FFFFFF"/>
        <w:spacing w:before="0" w:beforeAutospacing="0" w:after="0" w:afterAutospacing="0"/>
        <w:jc w:val="both"/>
        <w:rPr>
          <w:color w:val="000000"/>
        </w:rPr>
      </w:pPr>
    </w:p>
    <w:p w:rsidR="00DF3063" w:rsidRPr="00C760EA" w:rsidRDefault="00DF3063" w:rsidP="00DF3063">
      <w:pPr>
        <w:pStyle w:val="NormalWeb"/>
        <w:shd w:val="clear" w:color="auto" w:fill="FFFFFF"/>
        <w:spacing w:before="0" w:beforeAutospacing="0" w:after="0" w:afterAutospacing="0"/>
        <w:jc w:val="both"/>
        <w:rPr>
          <w:color w:val="000000"/>
        </w:rPr>
      </w:pPr>
      <w:r w:rsidRPr="00C760EA">
        <w:rPr>
          <w:color w:val="000000"/>
        </w:rPr>
        <w:t>4. These Directions are issued under the powers vested in the Reserve Bank of India under Section 45W of the Reserve Bank of India Act, 1934 and are without prejudice to permissions/ approvals, if any, required under any other law.</w:t>
      </w:r>
    </w:p>
    <w:p w:rsidR="00DF3063" w:rsidRDefault="00DF3063" w:rsidP="00DF3063">
      <w:pPr>
        <w:pStyle w:val="NormalWeb"/>
        <w:shd w:val="clear" w:color="auto" w:fill="FFFFFF"/>
        <w:spacing w:before="0" w:beforeAutospacing="0" w:after="0" w:afterAutospacing="0"/>
        <w:jc w:val="both"/>
        <w:rPr>
          <w:color w:val="000000"/>
        </w:rPr>
      </w:pPr>
    </w:p>
    <w:p w:rsidR="00DF3063" w:rsidRPr="00C760EA" w:rsidRDefault="00DF3063" w:rsidP="00DF3063">
      <w:pPr>
        <w:pStyle w:val="NormalWeb"/>
        <w:shd w:val="clear" w:color="auto" w:fill="FFFFFF"/>
        <w:spacing w:before="0" w:beforeAutospacing="0" w:after="0" w:afterAutospacing="0"/>
        <w:jc w:val="both"/>
        <w:rPr>
          <w:color w:val="000000"/>
        </w:rPr>
      </w:pPr>
      <w:r w:rsidRPr="00C760EA">
        <w:rPr>
          <w:color w:val="000000"/>
        </w:rPr>
        <w:t>5. The Directions shall come into effect from June 14, 2021</w:t>
      </w:r>
    </w:p>
    <w:p w:rsidR="00DF3063" w:rsidRPr="00C760EA" w:rsidRDefault="00DF3063" w:rsidP="00DF3063">
      <w:pPr>
        <w:pStyle w:val="NormalWeb"/>
        <w:pBdr>
          <w:bottom w:val="single" w:sz="12" w:space="1" w:color="auto"/>
        </w:pBdr>
        <w:shd w:val="clear" w:color="auto" w:fill="FFFFFF"/>
        <w:spacing w:before="0" w:beforeAutospacing="0" w:after="0" w:afterAutospacing="0"/>
        <w:jc w:val="both"/>
        <w:rPr>
          <w:color w:val="000000"/>
        </w:rPr>
      </w:pPr>
    </w:p>
    <w:p w:rsidR="00FA4591" w:rsidRDefault="00FA4591" w:rsidP="00FA4591">
      <w:pPr>
        <w:pStyle w:val="NormalWeb"/>
        <w:shd w:val="clear" w:color="auto" w:fill="FFFFFF"/>
        <w:spacing w:before="0" w:beforeAutospacing="0" w:after="0" w:afterAutospacing="0"/>
        <w:jc w:val="both"/>
        <w:rPr>
          <w:b/>
          <w:color w:val="000000"/>
        </w:rPr>
      </w:pPr>
    </w:p>
    <w:p w:rsidR="00DF3063" w:rsidRPr="00C760EA" w:rsidRDefault="00DF3063" w:rsidP="00DF3063">
      <w:pPr>
        <w:pStyle w:val="NormalWeb"/>
        <w:shd w:val="clear" w:color="auto" w:fill="FFFFFF"/>
        <w:spacing w:before="0" w:beforeAutospacing="0" w:after="0" w:afterAutospacing="0"/>
        <w:jc w:val="both"/>
        <w:rPr>
          <w:b/>
          <w:bCs/>
          <w:color w:val="000000"/>
        </w:rPr>
      </w:pPr>
      <w:r>
        <w:rPr>
          <w:b/>
          <w:bCs/>
          <w:color w:val="000000"/>
        </w:rPr>
        <w:t>5.</w:t>
      </w:r>
      <w:r w:rsidRPr="00C760EA">
        <w:rPr>
          <w:b/>
          <w:bCs/>
          <w:color w:val="000000"/>
        </w:rPr>
        <w:t>Payment of margins for transactions in Government Securities by Foreign Portfolio Investors</w:t>
      </w:r>
    </w:p>
    <w:p w:rsidR="00DF3063" w:rsidRPr="00C760EA" w:rsidRDefault="00DF3063" w:rsidP="00DF3063">
      <w:pPr>
        <w:pStyle w:val="NormalWeb"/>
        <w:shd w:val="clear" w:color="auto" w:fill="FFFFFF"/>
        <w:spacing w:before="0" w:beforeAutospacing="0" w:after="0" w:afterAutospacing="0"/>
        <w:jc w:val="both"/>
        <w:rPr>
          <w:b/>
          <w:bCs/>
          <w:color w:val="000000"/>
        </w:rPr>
      </w:pPr>
    </w:p>
    <w:p w:rsidR="00DF3063" w:rsidRPr="00762028" w:rsidRDefault="00DF3063" w:rsidP="00DF3063">
      <w:pPr>
        <w:pStyle w:val="NormalWeb"/>
        <w:shd w:val="clear" w:color="auto" w:fill="FFFFFF"/>
        <w:spacing w:before="0" w:beforeAutospacing="0" w:after="0" w:afterAutospacing="0"/>
        <w:jc w:val="both"/>
        <w:rPr>
          <w:b/>
          <w:color w:val="000000"/>
        </w:rPr>
      </w:pPr>
      <w:r w:rsidRPr="00762028">
        <w:rPr>
          <w:b/>
          <w:color w:val="000000"/>
        </w:rPr>
        <w:t xml:space="preserve">RBI/2021-22/48 A.P. (DIR Series) Circular No.06 </w:t>
      </w:r>
      <w:r w:rsidRPr="00762028">
        <w:rPr>
          <w:b/>
          <w:color w:val="000000"/>
        </w:rPr>
        <w:tab/>
      </w:r>
      <w:r w:rsidRPr="00762028">
        <w:rPr>
          <w:b/>
          <w:color w:val="000000"/>
        </w:rPr>
        <w:tab/>
      </w:r>
      <w:r w:rsidRPr="00762028">
        <w:rPr>
          <w:b/>
          <w:color w:val="000000"/>
        </w:rPr>
        <w:tab/>
        <w:t>June 4, 2021</w:t>
      </w:r>
    </w:p>
    <w:p w:rsidR="00DF3063" w:rsidRPr="00762028" w:rsidRDefault="00DF3063" w:rsidP="00DF3063">
      <w:pPr>
        <w:pStyle w:val="NormalWeb"/>
        <w:shd w:val="clear" w:color="auto" w:fill="FFFFFF"/>
        <w:spacing w:before="0" w:beforeAutospacing="0" w:after="0" w:afterAutospacing="0"/>
        <w:jc w:val="both"/>
        <w:rPr>
          <w:i/>
          <w:color w:val="000000"/>
        </w:rPr>
      </w:pPr>
      <w:r w:rsidRPr="00C760EA">
        <w:rPr>
          <w:color w:val="000000"/>
        </w:rPr>
        <w:br/>
      </w:r>
      <w:r w:rsidRPr="00762028">
        <w:rPr>
          <w:i/>
          <w:color w:val="000000"/>
        </w:rPr>
        <w:t>All Authorised Persons</w:t>
      </w:r>
    </w:p>
    <w:p w:rsidR="00DF3063" w:rsidRDefault="00DF3063" w:rsidP="00DF3063">
      <w:pPr>
        <w:pStyle w:val="NormalWeb"/>
        <w:shd w:val="clear" w:color="auto" w:fill="FFFFFF"/>
        <w:spacing w:before="0" w:beforeAutospacing="0" w:after="0" w:afterAutospacing="0"/>
        <w:jc w:val="both"/>
        <w:rPr>
          <w:color w:val="000000"/>
        </w:rPr>
      </w:pPr>
    </w:p>
    <w:p w:rsidR="00DF3063" w:rsidRPr="00C760EA" w:rsidRDefault="00DF3063" w:rsidP="00DF3063">
      <w:pPr>
        <w:pStyle w:val="NormalWeb"/>
        <w:shd w:val="clear" w:color="auto" w:fill="FFFFFF"/>
        <w:spacing w:before="0" w:beforeAutospacing="0" w:after="0" w:afterAutospacing="0"/>
        <w:jc w:val="both"/>
        <w:rPr>
          <w:color w:val="000000"/>
        </w:rPr>
      </w:pPr>
      <w:r w:rsidRPr="00C760EA">
        <w:rPr>
          <w:color w:val="000000"/>
        </w:rPr>
        <w:t>Please refer to Paragraph 4 of the </w:t>
      </w:r>
      <w:hyperlink r:id="rId10" w:tgtFrame="_blank" w:history="1">
        <w:r w:rsidRPr="00C760EA">
          <w:rPr>
            <w:rStyle w:val="Hyperlink"/>
          </w:rPr>
          <w:t>Statement on Developmental and Regulatory Policies</w:t>
        </w:r>
      </w:hyperlink>
      <w:r w:rsidRPr="00C760EA">
        <w:rPr>
          <w:color w:val="000000"/>
        </w:rPr>
        <w:t>, issued as a part of the </w:t>
      </w:r>
      <w:hyperlink r:id="rId11" w:tgtFrame="_blank" w:history="1">
        <w:r w:rsidRPr="00C760EA">
          <w:rPr>
            <w:rStyle w:val="Hyperlink"/>
          </w:rPr>
          <w:t xml:space="preserve">second Bi-monthly Monetary Policy Statement for 2021-22 dated June 04, </w:t>
        </w:r>
        <w:r w:rsidRPr="00C760EA">
          <w:rPr>
            <w:rStyle w:val="Hyperlink"/>
          </w:rPr>
          <w:lastRenderedPageBreak/>
          <w:t>2021</w:t>
        </w:r>
      </w:hyperlink>
      <w:r w:rsidRPr="00C760EA">
        <w:rPr>
          <w:color w:val="000000"/>
        </w:rPr>
        <w:t> regarding placement of margins for Government securities transactions on behalf of Foreign Portfolio Investors (FPIs). Attention is also invited to the Foreign Exchange Management (Borrowing and Lending) Regulations, 2018 notified, vide </w:t>
      </w:r>
      <w:hyperlink r:id="rId12" w:tgtFrame="_blank" w:history="1">
        <w:r w:rsidRPr="00C760EA">
          <w:rPr>
            <w:rStyle w:val="Hyperlink"/>
          </w:rPr>
          <w:t>Notification No. FEMA 3(R)/2018-RB dated December 17, 2018</w:t>
        </w:r>
      </w:hyperlink>
      <w:r w:rsidRPr="00C760EA">
        <w:rPr>
          <w:color w:val="000000"/>
        </w:rPr>
        <w:t>, as amended from time to time, and the relevant directions issued thereunder.</w:t>
      </w:r>
    </w:p>
    <w:p w:rsidR="00DF3063" w:rsidRDefault="00DF3063" w:rsidP="00DF3063">
      <w:pPr>
        <w:pStyle w:val="NormalWeb"/>
        <w:shd w:val="clear" w:color="auto" w:fill="FFFFFF"/>
        <w:spacing w:before="0" w:beforeAutospacing="0" w:after="0" w:afterAutospacing="0"/>
        <w:jc w:val="both"/>
        <w:rPr>
          <w:color w:val="000000"/>
        </w:rPr>
      </w:pPr>
    </w:p>
    <w:p w:rsidR="00DF3063" w:rsidRPr="00C760EA" w:rsidRDefault="00DF3063" w:rsidP="00DF3063">
      <w:pPr>
        <w:pStyle w:val="NormalWeb"/>
        <w:shd w:val="clear" w:color="auto" w:fill="FFFFFF"/>
        <w:spacing w:before="0" w:beforeAutospacing="0" w:after="0" w:afterAutospacing="0"/>
        <w:jc w:val="both"/>
        <w:rPr>
          <w:color w:val="000000"/>
        </w:rPr>
      </w:pPr>
      <w:r w:rsidRPr="00C760EA">
        <w:rPr>
          <w:color w:val="000000"/>
        </w:rPr>
        <w:t>2. All transactions in government securities concluded outside the recognized stock exchanges are settled on a guaranteed basis by the Clearing Corporation of India Ltd. (CCIL) which acts as the central counter party. Based on requests received, it has been decided to allow banks in India having an Authorised Dealer Category-1 licence under FEMA, 1999 to lend to FPIs in accordance with their credit risk management frameworks for the purpose of placing margins with CCIL in respect of settlement of transactions involving Government Securities (including Treasury Bills and State Development Loans) by the FPIs.</w:t>
      </w:r>
    </w:p>
    <w:p w:rsidR="00DF3063" w:rsidRPr="00C760EA" w:rsidRDefault="00DF3063" w:rsidP="00DF3063">
      <w:pPr>
        <w:pStyle w:val="NormalWeb"/>
        <w:shd w:val="clear" w:color="auto" w:fill="FFFFFF"/>
        <w:spacing w:before="0" w:beforeAutospacing="0" w:after="0" w:afterAutospacing="0"/>
        <w:jc w:val="both"/>
        <w:rPr>
          <w:color w:val="000000"/>
        </w:rPr>
      </w:pPr>
      <w:r w:rsidRPr="00C760EA">
        <w:rPr>
          <w:color w:val="000000"/>
        </w:rPr>
        <w:t>3. Necessary amendments to Foreign Exchange Management (Borrowing and Lending) Regulations, 2018 have been carried out, vide </w:t>
      </w:r>
      <w:hyperlink r:id="rId13" w:tgtFrame="_blank" w:history="1">
        <w:r w:rsidRPr="00C760EA">
          <w:rPr>
            <w:rStyle w:val="Hyperlink"/>
          </w:rPr>
          <w:t>Notification No. FEMA 3(R)2/2021-RB dated May 24, 2021</w:t>
        </w:r>
      </w:hyperlink>
      <w:r w:rsidRPr="00C760EA">
        <w:rPr>
          <w:color w:val="000000"/>
        </w:rPr>
        <w:t>.</w:t>
      </w:r>
    </w:p>
    <w:p w:rsidR="00DF3063" w:rsidRPr="00C760EA" w:rsidRDefault="00DF3063" w:rsidP="00DF3063">
      <w:pPr>
        <w:pStyle w:val="NormalWeb"/>
        <w:shd w:val="clear" w:color="auto" w:fill="FFFFFF"/>
        <w:spacing w:before="0" w:beforeAutospacing="0" w:after="0" w:afterAutospacing="0"/>
        <w:jc w:val="both"/>
        <w:rPr>
          <w:color w:val="000000"/>
        </w:rPr>
      </w:pPr>
      <w:r w:rsidRPr="00C760EA">
        <w:rPr>
          <w:color w:val="000000"/>
        </w:rPr>
        <w:t>4. These Directions shall be applicable with immediate effect.</w:t>
      </w:r>
    </w:p>
    <w:p w:rsidR="00DF3063" w:rsidRPr="00C760EA" w:rsidRDefault="00DF3063" w:rsidP="00DF3063">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5. The Directions contained in this circular have been issued under sections 10(4) and 11(1) of the Foreign Exchange Management Act, 1999 (42 of 1999) and are without prejudice to permissions/ approvals, if any, required under any other law.</w:t>
      </w:r>
    </w:p>
    <w:p w:rsidR="00DF3063" w:rsidRPr="00C760EA" w:rsidRDefault="00DF3063" w:rsidP="00DF3063">
      <w:pPr>
        <w:pStyle w:val="NormalWeb"/>
        <w:pBdr>
          <w:bottom w:val="single" w:sz="12" w:space="1" w:color="auto"/>
        </w:pBdr>
        <w:shd w:val="clear" w:color="auto" w:fill="FFFFFF"/>
        <w:spacing w:before="0" w:beforeAutospacing="0" w:after="0" w:afterAutospacing="0"/>
        <w:jc w:val="both"/>
        <w:rPr>
          <w:color w:val="000000"/>
        </w:rPr>
      </w:pPr>
    </w:p>
    <w:p w:rsidR="00DF3063" w:rsidRDefault="00DF3063" w:rsidP="00DF3063">
      <w:pPr>
        <w:pStyle w:val="NormalWeb"/>
        <w:shd w:val="clear" w:color="auto" w:fill="FFFFFF"/>
        <w:spacing w:before="0" w:beforeAutospacing="0" w:after="0" w:afterAutospacing="0"/>
        <w:jc w:val="both"/>
        <w:rPr>
          <w:b/>
          <w:bCs/>
          <w:color w:val="000000"/>
        </w:rPr>
      </w:pPr>
    </w:p>
    <w:p w:rsidR="00A36750" w:rsidRDefault="00A36750" w:rsidP="00A36750">
      <w:pPr>
        <w:pStyle w:val="head"/>
        <w:shd w:val="clear" w:color="auto" w:fill="FFFFFF"/>
        <w:jc w:val="both"/>
        <w:rPr>
          <w:rFonts w:ascii="Arial" w:hAnsi="Arial" w:cs="Arial"/>
          <w:b/>
          <w:bCs/>
          <w:color w:val="000000"/>
          <w:sz w:val="20"/>
          <w:szCs w:val="20"/>
        </w:rPr>
      </w:pPr>
      <w:r>
        <w:rPr>
          <w:rFonts w:ascii="Arial" w:hAnsi="Arial" w:cs="Arial"/>
          <w:b/>
          <w:bCs/>
          <w:color w:val="000000"/>
          <w:sz w:val="20"/>
          <w:szCs w:val="20"/>
        </w:rPr>
        <w:t>6. Investment by Foreign Portfolio Investors (FPI) in Government Securities: Medium Term Framework (MTF)</w:t>
      </w:r>
    </w:p>
    <w:p w:rsidR="00A36750" w:rsidRDefault="00A36750" w:rsidP="00A36750">
      <w:pPr>
        <w:pStyle w:val="NormalWeb"/>
        <w:shd w:val="clear" w:color="auto" w:fill="FFFFFF"/>
        <w:jc w:val="both"/>
        <w:rPr>
          <w:rFonts w:ascii="Arial" w:hAnsi="Arial" w:cs="Arial"/>
          <w:color w:val="000000"/>
          <w:sz w:val="20"/>
          <w:szCs w:val="20"/>
        </w:rPr>
      </w:pPr>
      <w:r>
        <w:rPr>
          <w:rFonts w:ascii="Arial" w:hAnsi="Arial" w:cs="Arial"/>
          <w:color w:val="000000"/>
          <w:sz w:val="20"/>
          <w:szCs w:val="20"/>
        </w:rPr>
        <w:t>BI/2021-22/44</w:t>
      </w:r>
      <w:r>
        <w:rPr>
          <w:rFonts w:ascii="Arial" w:hAnsi="Arial" w:cs="Arial"/>
          <w:color w:val="000000"/>
          <w:sz w:val="20"/>
          <w:szCs w:val="20"/>
        </w:rPr>
        <w:br/>
        <w:t>A.P. (DIR Series) Circular No. 05</w:t>
      </w:r>
    </w:p>
    <w:p w:rsidR="00A36750" w:rsidRDefault="00A36750" w:rsidP="00A36750">
      <w:pPr>
        <w:pStyle w:val="NormalWeb"/>
        <w:shd w:val="clear" w:color="auto" w:fill="FFFFFF"/>
        <w:jc w:val="right"/>
        <w:rPr>
          <w:rFonts w:ascii="Arial" w:hAnsi="Arial" w:cs="Arial"/>
          <w:color w:val="000000"/>
          <w:sz w:val="20"/>
          <w:szCs w:val="20"/>
        </w:rPr>
      </w:pPr>
      <w:r>
        <w:rPr>
          <w:rFonts w:ascii="Arial" w:hAnsi="Arial" w:cs="Arial"/>
          <w:color w:val="000000"/>
          <w:sz w:val="20"/>
          <w:szCs w:val="20"/>
        </w:rPr>
        <w:t>May 31, 2021</w:t>
      </w:r>
    </w:p>
    <w:p w:rsidR="00A36750" w:rsidRDefault="00A36750" w:rsidP="00A36750">
      <w:pPr>
        <w:pStyle w:val="NormalWeb"/>
        <w:shd w:val="clear" w:color="auto" w:fill="FFFFFF"/>
        <w:jc w:val="both"/>
        <w:rPr>
          <w:rFonts w:ascii="Arial" w:hAnsi="Arial" w:cs="Arial"/>
          <w:color w:val="000000"/>
          <w:sz w:val="20"/>
          <w:szCs w:val="20"/>
        </w:rPr>
      </w:pPr>
      <w:r>
        <w:rPr>
          <w:rFonts w:ascii="Arial" w:hAnsi="Arial" w:cs="Arial"/>
          <w:color w:val="000000"/>
          <w:sz w:val="20"/>
          <w:szCs w:val="20"/>
        </w:rPr>
        <w:t>To,</w:t>
      </w:r>
      <w:r>
        <w:rPr>
          <w:rFonts w:ascii="Arial" w:hAnsi="Arial" w:cs="Arial"/>
          <w:color w:val="000000"/>
          <w:sz w:val="20"/>
          <w:szCs w:val="20"/>
        </w:rPr>
        <w:br/>
        <w:t>All Authorized Persons</w:t>
      </w:r>
    </w:p>
    <w:p w:rsidR="00A36750" w:rsidRDefault="00A36750" w:rsidP="00A36750">
      <w:pPr>
        <w:pStyle w:val="NormalWeb"/>
        <w:shd w:val="clear" w:color="auto" w:fill="FFFFFF"/>
        <w:jc w:val="both"/>
        <w:rPr>
          <w:rFonts w:ascii="Arial" w:hAnsi="Arial" w:cs="Arial"/>
          <w:color w:val="000000"/>
          <w:sz w:val="20"/>
          <w:szCs w:val="20"/>
        </w:rPr>
      </w:pPr>
      <w:r>
        <w:rPr>
          <w:rFonts w:ascii="Arial" w:hAnsi="Arial" w:cs="Arial"/>
          <w:color w:val="000000"/>
          <w:sz w:val="20"/>
          <w:szCs w:val="20"/>
        </w:rPr>
        <w:t>Madam / Sir</w:t>
      </w:r>
    </w:p>
    <w:p w:rsidR="00A36750" w:rsidRDefault="00A36750" w:rsidP="00A36750">
      <w:pPr>
        <w:pStyle w:val="NormalWeb"/>
        <w:shd w:val="clear" w:color="auto" w:fill="FFFFFF"/>
        <w:jc w:val="both"/>
        <w:rPr>
          <w:rFonts w:ascii="Arial" w:hAnsi="Arial" w:cs="Arial"/>
          <w:color w:val="000000"/>
          <w:sz w:val="20"/>
          <w:szCs w:val="20"/>
        </w:rPr>
      </w:pPr>
      <w:r>
        <w:rPr>
          <w:rFonts w:ascii="Arial" w:hAnsi="Arial" w:cs="Arial"/>
          <w:color w:val="000000"/>
          <w:sz w:val="20"/>
          <w:szCs w:val="20"/>
        </w:rPr>
        <w:t>Attention of Authorised Dealer Category-I (AD Category-I) banks is invited to Schedule 1 to the Foreign Exchange Management (Debt Instruments) Regulations, 2019 notified, vide </w:t>
      </w:r>
      <w:hyperlink r:id="rId14" w:tgtFrame="_blank" w:history="1">
        <w:r>
          <w:rPr>
            <w:rStyle w:val="Hyperlink"/>
            <w:rFonts w:ascii="Arial" w:hAnsi="Arial" w:cs="Arial"/>
            <w:sz w:val="20"/>
            <w:szCs w:val="20"/>
          </w:rPr>
          <w:t>Notification No. FEMA. 396/2019-RB dated October 17, 2019</w:t>
        </w:r>
      </w:hyperlink>
      <w:r>
        <w:rPr>
          <w:rFonts w:ascii="Arial" w:hAnsi="Arial" w:cs="Arial"/>
          <w:color w:val="000000"/>
          <w:sz w:val="20"/>
          <w:szCs w:val="20"/>
        </w:rPr>
        <w:t>, as amended from time to time and the relevant directions issued thereunder.</w:t>
      </w:r>
    </w:p>
    <w:p w:rsidR="00A36750" w:rsidRDefault="00A36750" w:rsidP="00A36750">
      <w:pPr>
        <w:pStyle w:val="NormalWeb"/>
        <w:shd w:val="clear" w:color="auto" w:fill="FFFFFF"/>
        <w:jc w:val="both"/>
        <w:rPr>
          <w:rFonts w:ascii="Arial" w:hAnsi="Arial" w:cs="Arial"/>
          <w:color w:val="000000"/>
          <w:sz w:val="20"/>
          <w:szCs w:val="20"/>
        </w:rPr>
      </w:pPr>
      <w:r>
        <w:rPr>
          <w:rFonts w:ascii="Arial" w:hAnsi="Arial" w:cs="Arial"/>
          <w:color w:val="000000"/>
          <w:sz w:val="20"/>
          <w:szCs w:val="20"/>
        </w:rPr>
        <w:t>2. A reference is also invited to the following directions issued by the Reserve Bank:</w:t>
      </w:r>
    </w:p>
    <w:p w:rsidR="00A36750" w:rsidRDefault="00A36750" w:rsidP="00A36750">
      <w:pPr>
        <w:pStyle w:val="NormalWeb"/>
        <w:shd w:val="clear" w:color="auto" w:fill="FFFFFF"/>
        <w:jc w:val="both"/>
        <w:rPr>
          <w:rFonts w:ascii="Arial" w:hAnsi="Arial" w:cs="Arial"/>
          <w:color w:val="000000"/>
          <w:sz w:val="20"/>
          <w:szCs w:val="20"/>
        </w:rPr>
      </w:pPr>
      <w:r>
        <w:rPr>
          <w:rFonts w:ascii="Arial" w:hAnsi="Arial" w:cs="Arial"/>
          <w:color w:val="000000"/>
          <w:sz w:val="20"/>
          <w:szCs w:val="20"/>
        </w:rPr>
        <w:t>a) </w:t>
      </w:r>
      <w:hyperlink r:id="rId15" w:tgtFrame="_blank" w:history="1">
        <w:r>
          <w:rPr>
            <w:rStyle w:val="Hyperlink"/>
            <w:rFonts w:ascii="Arial" w:hAnsi="Arial" w:cs="Arial"/>
            <w:sz w:val="20"/>
            <w:szCs w:val="20"/>
          </w:rPr>
          <w:t>A.P. (DIR Series) Circular No. 25 dated March 30, 2020</w:t>
        </w:r>
      </w:hyperlink>
      <w:r>
        <w:rPr>
          <w:rFonts w:ascii="Arial" w:hAnsi="Arial" w:cs="Arial"/>
          <w:color w:val="000000"/>
          <w:sz w:val="20"/>
          <w:szCs w:val="20"/>
        </w:rPr>
        <w:t>;</w:t>
      </w:r>
    </w:p>
    <w:p w:rsidR="00A36750" w:rsidRDefault="00A36750" w:rsidP="00A36750">
      <w:pPr>
        <w:pStyle w:val="NormalWeb"/>
        <w:shd w:val="clear" w:color="auto" w:fill="FFFFFF"/>
        <w:jc w:val="both"/>
        <w:rPr>
          <w:rFonts w:ascii="Arial" w:hAnsi="Arial" w:cs="Arial"/>
          <w:color w:val="000000"/>
          <w:sz w:val="20"/>
          <w:szCs w:val="20"/>
        </w:rPr>
      </w:pPr>
      <w:r>
        <w:rPr>
          <w:rFonts w:ascii="Arial" w:hAnsi="Arial" w:cs="Arial"/>
          <w:color w:val="000000"/>
          <w:sz w:val="20"/>
          <w:szCs w:val="20"/>
        </w:rPr>
        <w:t>b) </w:t>
      </w:r>
      <w:hyperlink r:id="rId16" w:tgtFrame="_blank" w:history="1">
        <w:r>
          <w:rPr>
            <w:rStyle w:val="Hyperlink"/>
            <w:rFonts w:ascii="Arial" w:hAnsi="Arial" w:cs="Arial"/>
            <w:sz w:val="20"/>
            <w:szCs w:val="20"/>
          </w:rPr>
          <w:t>Circular No. FMRD.FMSD.No.25/14.01.006/2019-20 dated March 30, 2020</w:t>
        </w:r>
      </w:hyperlink>
      <w:r>
        <w:rPr>
          <w:rFonts w:ascii="Arial" w:hAnsi="Arial" w:cs="Arial"/>
          <w:color w:val="000000"/>
          <w:sz w:val="20"/>
          <w:szCs w:val="20"/>
        </w:rPr>
        <w:t>;</w:t>
      </w:r>
    </w:p>
    <w:p w:rsidR="00A36750" w:rsidRDefault="00A36750" w:rsidP="00A36750">
      <w:pPr>
        <w:pStyle w:val="NormalWeb"/>
        <w:shd w:val="clear" w:color="auto" w:fill="FFFFFF"/>
        <w:jc w:val="both"/>
        <w:rPr>
          <w:rFonts w:ascii="Arial" w:hAnsi="Arial" w:cs="Arial"/>
          <w:color w:val="000000"/>
          <w:sz w:val="20"/>
          <w:szCs w:val="20"/>
        </w:rPr>
      </w:pPr>
      <w:r>
        <w:rPr>
          <w:rFonts w:ascii="Arial" w:hAnsi="Arial" w:cs="Arial"/>
          <w:color w:val="000000"/>
          <w:sz w:val="20"/>
          <w:szCs w:val="20"/>
        </w:rPr>
        <w:t>c) </w:t>
      </w:r>
      <w:hyperlink r:id="rId17" w:tgtFrame="_blank" w:history="1">
        <w:r>
          <w:rPr>
            <w:rStyle w:val="Hyperlink"/>
            <w:rFonts w:ascii="Arial" w:hAnsi="Arial" w:cs="Arial"/>
            <w:sz w:val="20"/>
            <w:szCs w:val="20"/>
          </w:rPr>
          <w:t>A.P. (DIR Series) Circular No. 30 dated April 15, 2020</w:t>
        </w:r>
      </w:hyperlink>
      <w:r>
        <w:rPr>
          <w:rFonts w:ascii="Arial" w:hAnsi="Arial" w:cs="Arial"/>
          <w:color w:val="000000"/>
          <w:sz w:val="20"/>
          <w:szCs w:val="20"/>
        </w:rPr>
        <w:t>; and</w:t>
      </w:r>
    </w:p>
    <w:p w:rsidR="00A36750" w:rsidRDefault="00A36750" w:rsidP="00A36750">
      <w:pPr>
        <w:pStyle w:val="NormalWeb"/>
        <w:shd w:val="clear" w:color="auto" w:fill="FFFFFF"/>
        <w:jc w:val="both"/>
        <w:rPr>
          <w:rFonts w:ascii="Arial" w:hAnsi="Arial" w:cs="Arial"/>
          <w:color w:val="000000"/>
          <w:sz w:val="20"/>
          <w:szCs w:val="20"/>
        </w:rPr>
      </w:pPr>
      <w:r>
        <w:rPr>
          <w:rFonts w:ascii="Arial" w:hAnsi="Arial" w:cs="Arial"/>
          <w:color w:val="000000"/>
          <w:sz w:val="20"/>
          <w:szCs w:val="20"/>
        </w:rPr>
        <w:lastRenderedPageBreak/>
        <w:t>d) </w:t>
      </w:r>
      <w:hyperlink r:id="rId18" w:tgtFrame="_blank" w:history="1">
        <w:r>
          <w:rPr>
            <w:rStyle w:val="Hyperlink"/>
            <w:rFonts w:ascii="Arial" w:hAnsi="Arial" w:cs="Arial"/>
            <w:sz w:val="20"/>
            <w:szCs w:val="20"/>
          </w:rPr>
          <w:t>A.P. (DIR Series) Circular No. 14 dated March 31, 2021</w:t>
        </w:r>
      </w:hyperlink>
      <w:r>
        <w:rPr>
          <w:rFonts w:ascii="Arial" w:hAnsi="Arial" w:cs="Arial"/>
          <w:color w:val="000000"/>
          <w:sz w:val="20"/>
          <w:szCs w:val="20"/>
        </w:rPr>
        <w:t>.</w:t>
      </w:r>
    </w:p>
    <w:p w:rsidR="00A36750" w:rsidRDefault="00A36750" w:rsidP="00A36750">
      <w:pPr>
        <w:pStyle w:val="head"/>
        <w:shd w:val="clear" w:color="auto" w:fill="FFFFFF"/>
        <w:jc w:val="both"/>
        <w:rPr>
          <w:rFonts w:ascii="Arial" w:hAnsi="Arial" w:cs="Arial"/>
          <w:b/>
          <w:bCs/>
          <w:color w:val="000000"/>
          <w:sz w:val="20"/>
          <w:szCs w:val="20"/>
        </w:rPr>
      </w:pPr>
      <w:r>
        <w:rPr>
          <w:rFonts w:ascii="Arial" w:hAnsi="Arial" w:cs="Arial"/>
          <w:b/>
          <w:bCs/>
          <w:color w:val="000000"/>
          <w:sz w:val="20"/>
          <w:szCs w:val="20"/>
        </w:rPr>
        <w:t>3. Investment Limits for FY 2021-22</w:t>
      </w:r>
    </w:p>
    <w:p w:rsidR="00A36750" w:rsidRDefault="00A36750" w:rsidP="00A36750">
      <w:pPr>
        <w:pStyle w:val="NormalWeb"/>
        <w:numPr>
          <w:ilvl w:val="0"/>
          <w:numId w:val="3"/>
        </w:numPr>
        <w:shd w:val="clear" w:color="auto" w:fill="FFFFFF"/>
        <w:ind w:left="0"/>
        <w:jc w:val="both"/>
        <w:rPr>
          <w:rFonts w:ascii="Arial" w:hAnsi="Arial" w:cs="Arial"/>
          <w:color w:val="000000"/>
          <w:sz w:val="20"/>
          <w:szCs w:val="20"/>
        </w:rPr>
      </w:pPr>
      <w:r>
        <w:rPr>
          <w:rFonts w:ascii="Arial" w:hAnsi="Arial" w:cs="Arial"/>
          <w:color w:val="000000"/>
          <w:sz w:val="20"/>
          <w:szCs w:val="20"/>
        </w:rPr>
        <w:t>The limits for FPI investment in Government securities (G-secs) and State Development Loans (SDLs) shall remain unchanged at 6% and 2% respectively, of outstanding stocks of securities for FY 2021-22.</w:t>
      </w:r>
    </w:p>
    <w:p w:rsidR="00A36750" w:rsidRDefault="00A36750" w:rsidP="00A36750">
      <w:pPr>
        <w:pStyle w:val="NormalWeb"/>
        <w:numPr>
          <w:ilvl w:val="0"/>
          <w:numId w:val="3"/>
        </w:numPr>
        <w:shd w:val="clear" w:color="auto" w:fill="FFFFFF"/>
        <w:ind w:left="0"/>
        <w:jc w:val="both"/>
        <w:rPr>
          <w:rFonts w:ascii="Arial" w:hAnsi="Arial" w:cs="Arial"/>
          <w:color w:val="000000"/>
          <w:sz w:val="20"/>
          <w:szCs w:val="20"/>
        </w:rPr>
      </w:pPr>
      <w:r>
        <w:rPr>
          <w:rFonts w:ascii="Arial" w:hAnsi="Arial" w:cs="Arial"/>
          <w:color w:val="000000"/>
          <w:sz w:val="20"/>
          <w:szCs w:val="20"/>
        </w:rPr>
        <w:t>As hitherto, all investments by eligible investors in the ‘specified securities’ shall be reckoned under the Fully Accessible Route (FAR) in terms of </w:t>
      </w:r>
      <w:hyperlink r:id="rId19" w:tgtFrame="_blank" w:history="1">
        <w:r>
          <w:rPr>
            <w:rStyle w:val="Hyperlink"/>
            <w:rFonts w:ascii="Arial" w:hAnsi="Arial" w:cs="Arial"/>
            <w:sz w:val="20"/>
            <w:szCs w:val="20"/>
          </w:rPr>
          <w:t>A.P. (DIR Series) Circular No. 25 dated March 30, 2020</w:t>
        </w:r>
      </w:hyperlink>
      <w:r>
        <w:rPr>
          <w:rFonts w:ascii="Arial" w:hAnsi="Arial" w:cs="Arial"/>
          <w:color w:val="000000"/>
          <w:sz w:val="20"/>
          <w:szCs w:val="20"/>
        </w:rPr>
        <w:t>.</w:t>
      </w:r>
    </w:p>
    <w:p w:rsidR="00A36750" w:rsidRDefault="00A36750" w:rsidP="00A36750">
      <w:pPr>
        <w:pStyle w:val="NormalWeb"/>
        <w:numPr>
          <w:ilvl w:val="0"/>
          <w:numId w:val="3"/>
        </w:numPr>
        <w:shd w:val="clear" w:color="auto" w:fill="FFFFFF"/>
        <w:ind w:left="0"/>
        <w:jc w:val="both"/>
        <w:rPr>
          <w:rFonts w:ascii="Arial" w:hAnsi="Arial" w:cs="Arial"/>
          <w:color w:val="000000"/>
          <w:sz w:val="20"/>
          <w:szCs w:val="20"/>
        </w:rPr>
      </w:pPr>
      <w:r>
        <w:rPr>
          <w:rFonts w:ascii="Arial" w:hAnsi="Arial" w:cs="Arial"/>
          <w:color w:val="000000"/>
          <w:sz w:val="20"/>
          <w:szCs w:val="20"/>
        </w:rPr>
        <w:t>The allocation of incremental changes in the G-sec limit (in absolute terms) over the two sub-categories – ‘General’ and ‘Long-term’ – shall be retained at 50:50 for FY 2021-22.</w:t>
      </w:r>
    </w:p>
    <w:p w:rsidR="00A36750" w:rsidRDefault="00A36750" w:rsidP="00A36750">
      <w:pPr>
        <w:pStyle w:val="NormalWeb"/>
        <w:numPr>
          <w:ilvl w:val="0"/>
          <w:numId w:val="3"/>
        </w:numPr>
        <w:shd w:val="clear" w:color="auto" w:fill="FFFFFF"/>
        <w:ind w:left="0"/>
        <w:jc w:val="both"/>
        <w:rPr>
          <w:rFonts w:ascii="Arial" w:hAnsi="Arial" w:cs="Arial"/>
          <w:color w:val="000000"/>
          <w:sz w:val="20"/>
          <w:szCs w:val="20"/>
        </w:rPr>
      </w:pPr>
      <w:r>
        <w:rPr>
          <w:rFonts w:ascii="Arial" w:hAnsi="Arial" w:cs="Arial"/>
          <w:color w:val="000000"/>
          <w:sz w:val="20"/>
          <w:szCs w:val="20"/>
        </w:rPr>
        <w:t>The entire increase in limits for SDLs (in absolute terms) has been added to the ‘General’ sub-category of SDLs.</w:t>
      </w:r>
    </w:p>
    <w:p w:rsidR="00A36750" w:rsidRDefault="00A36750" w:rsidP="00A36750">
      <w:pPr>
        <w:pStyle w:val="NormalWeb"/>
        <w:shd w:val="clear" w:color="auto" w:fill="FFFFFF"/>
        <w:jc w:val="both"/>
        <w:rPr>
          <w:rFonts w:ascii="Arial" w:hAnsi="Arial" w:cs="Arial"/>
          <w:color w:val="000000"/>
          <w:sz w:val="20"/>
          <w:szCs w:val="20"/>
        </w:rPr>
      </w:pPr>
      <w:r>
        <w:rPr>
          <w:rFonts w:ascii="Arial" w:hAnsi="Arial" w:cs="Arial"/>
          <w:color w:val="000000"/>
          <w:sz w:val="20"/>
          <w:szCs w:val="20"/>
        </w:rPr>
        <w:t>4. Accordingly, the revised limits (in absolute terms) for the different categories, including the limits for corporate bonds announced, vide </w:t>
      </w:r>
      <w:hyperlink r:id="rId20" w:tgtFrame="_blank" w:history="1">
        <w:r>
          <w:rPr>
            <w:rStyle w:val="Hyperlink"/>
            <w:rFonts w:ascii="Arial" w:hAnsi="Arial" w:cs="Arial"/>
            <w:sz w:val="20"/>
            <w:szCs w:val="20"/>
          </w:rPr>
          <w:t>A.P. (DIR Series) Circular No. 14 dated March 31, 2021</w:t>
        </w:r>
      </w:hyperlink>
      <w:r>
        <w:rPr>
          <w:rFonts w:ascii="Arial" w:hAnsi="Arial" w:cs="Arial"/>
          <w:color w:val="000000"/>
          <w:sz w:val="20"/>
          <w:szCs w:val="20"/>
        </w:rPr>
        <w:t>, shall be as under (Table 1):</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687"/>
        <w:gridCol w:w="869"/>
        <w:gridCol w:w="869"/>
        <w:gridCol w:w="835"/>
        <w:gridCol w:w="591"/>
        <w:gridCol w:w="1046"/>
        <w:gridCol w:w="980"/>
      </w:tblGrid>
      <w:tr w:rsidR="00A36750" w:rsidTr="00A36750">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6750" w:rsidRDefault="00A36750">
            <w:pPr>
              <w:jc w:val="center"/>
              <w:rPr>
                <w:rFonts w:ascii="Arial" w:hAnsi="Arial" w:cs="Arial"/>
                <w:b/>
                <w:bCs/>
                <w:color w:val="000000"/>
                <w:sz w:val="20"/>
                <w:szCs w:val="20"/>
              </w:rPr>
            </w:pPr>
            <w:r>
              <w:rPr>
                <w:rFonts w:ascii="Arial" w:hAnsi="Arial" w:cs="Arial"/>
                <w:b/>
                <w:bCs/>
                <w:color w:val="000000"/>
                <w:sz w:val="20"/>
                <w:szCs w:val="20"/>
              </w:rPr>
              <w:t>Table - 1: Investment limits for FY 2021-22</w:t>
            </w:r>
          </w:p>
        </w:tc>
      </w:tr>
      <w:tr w:rsidR="00A36750" w:rsidTr="00A36750">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6750" w:rsidRDefault="00A36750">
            <w:pPr>
              <w:jc w:val="right"/>
              <w:rPr>
                <w:rFonts w:ascii="Arial" w:hAnsi="Arial" w:cs="Arial"/>
                <w:color w:val="000000"/>
                <w:sz w:val="20"/>
                <w:szCs w:val="20"/>
              </w:rPr>
            </w:pPr>
            <w:r>
              <w:rPr>
                <w:rFonts w:ascii="Arial" w:hAnsi="Arial" w:cs="Arial"/>
                <w:color w:val="000000"/>
                <w:sz w:val="20"/>
                <w:szCs w:val="20"/>
              </w:rPr>
              <w:t>all figures in ₹ Crore</w:t>
            </w:r>
          </w:p>
        </w:tc>
      </w:tr>
      <w:tr w:rsidR="00A36750" w:rsidTr="00A36750">
        <w:trPr>
          <w:jc w:val="center"/>
        </w:trPr>
        <w:tc>
          <w:tcPr>
            <w:tcW w:w="22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center"/>
              <w:rPr>
                <w:rFonts w:ascii="Arial" w:hAnsi="Arial" w:cs="Arial"/>
                <w:b/>
                <w:bCs/>
                <w:color w:val="000000"/>
                <w:sz w:val="20"/>
                <w:szCs w:val="20"/>
              </w:rPr>
            </w:pPr>
            <w:r>
              <w:rPr>
                <w:rFonts w:ascii="Arial" w:hAnsi="Arial" w:cs="Arial"/>
                <w:b/>
                <w:bCs/>
                <w:color w:val="000000"/>
                <w:sz w:val="20"/>
                <w:szCs w:val="20"/>
              </w:rPr>
              <w:t> </w:t>
            </w:r>
          </w:p>
        </w:tc>
        <w:tc>
          <w:tcPr>
            <w:tcW w:w="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center"/>
              <w:rPr>
                <w:rFonts w:ascii="Arial" w:hAnsi="Arial" w:cs="Arial"/>
                <w:b/>
                <w:bCs/>
                <w:color w:val="000000"/>
                <w:sz w:val="20"/>
                <w:szCs w:val="20"/>
              </w:rPr>
            </w:pPr>
            <w:r>
              <w:rPr>
                <w:rFonts w:ascii="Arial" w:hAnsi="Arial" w:cs="Arial"/>
                <w:b/>
                <w:bCs/>
                <w:color w:val="000000"/>
                <w:sz w:val="20"/>
                <w:szCs w:val="20"/>
              </w:rPr>
              <w:t>G-Sec General</w:t>
            </w:r>
          </w:p>
        </w:tc>
        <w:tc>
          <w:tcPr>
            <w:tcW w:w="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center"/>
              <w:rPr>
                <w:rFonts w:ascii="Arial" w:hAnsi="Arial" w:cs="Arial"/>
                <w:b/>
                <w:bCs/>
                <w:color w:val="000000"/>
                <w:sz w:val="20"/>
                <w:szCs w:val="20"/>
              </w:rPr>
            </w:pPr>
            <w:r>
              <w:rPr>
                <w:rFonts w:ascii="Arial" w:hAnsi="Arial" w:cs="Arial"/>
                <w:b/>
                <w:bCs/>
                <w:color w:val="000000"/>
                <w:sz w:val="20"/>
                <w:szCs w:val="20"/>
              </w:rPr>
              <w:t>G-Sec Long Term</w:t>
            </w:r>
          </w:p>
        </w:tc>
        <w:tc>
          <w:tcPr>
            <w:tcW w:w="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center"/>
              <w:rPr>
                <w:rFonts w:ascii="Arial" w:hAnsi="Arial" w:cs="Arial"/>
                <w:b/>
                <w:bCs/>
                <w:color w:val="000000"/>
                <w:sz w:val="20"/>
                <w:szCs w:val="20"/>
              </w:rPr>
            </w:pPr>
            <w:r>
              <w:rPr>
                <w:rFonts w:ascii="Arial" w:hAnsi="Arial" w:cs="Arial"/>
                <w:b/>
                <w:bCs/>
                <w:color w:val="000000"/>
                <w:sz w:val="20"/>
                <w:szCs w:val="20"/>
              </w:rPr>
              <w:t>SDL General</w:t>
            </w:r>
          </w:p>
        </w:tc>
        <w:tc>
          <w:tcPr>
            <w:tcW w:w="4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center"/>
              <w:rPr>
                <w:rFonts w:ascii="Arial" w:hAnsi="Arial" w:cs="Arial"/>
                <w:b/>
                <w:bCs/>
                <w:color w:val="000000"/>
                <w:sz w:val="20"/>
                <w:szCs w:val="20"/>
              </w:rPr>
            </w:pPr>
            <w:r>
              <w:rPr>
                <w:rFonts w:ascii="Arial" w:hAnsi="Arial" w:cs="Arial"/>
                <w:b/>
                <w:bCs/>
                <w:color w:val="000000"/>
                <w:sz w:val="20"/>
                <w:szCs w:val="20"/>
              </w:rPr>
              <w:t>SDL Long Term</w:t>
            </w:r>
          </w:p>
        </w:tc>
        <w:tc>
          <w:tcPr>
            <w:tcW w:w="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center"/>
              <w:rPr>
                <w:rFonts w:ascii="Arial" w:hAnsi="Arial" w:cs="Arial"/>
                <w:b/>
                <w:bCs/>
                <w:color w:val="000000"/>
                <w:sz w:val="20"/>
                <w:szCs w:val="20"/>
              </w:rPr>
            </w:pPr>
            <w:r>
              <w:rPr>
                <w:rFonts w:ascii="Arial" w:hAnsi="Arial" w:cs="Arial"/>
                <w:b/>
                <w:bCs/>
                <w:color w:val="000000"/>
                <w:sz w:val="20"/>
                <w:szCs w:val="20"/>
              </w:rPr>
              <w:t>Corporate Bonds</w:t>
            </w:r>
          </w:p>
        </w:tc>
        <w:tc>
          <w:tcPr>
            <w:tcW w:w="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center"/>
              <w:rPr>
                <w:rFonts w:ascii="Arial" w:hAnsi="Arial" w:cs="Arial"/>
                <w:b/>
                <w:bCs/>
                <w:color w:val="000000"/>
                <w:sz w:val="20"/>
                <w:szCs w:val="20"/>
              </w:rPr>
            </w:pPr>
            <w:r>
              <w:rPr>
                <w:rFonts w:ascii="Arial" w:hAnsi="Arial" w:cs="Arial"/>
                <w:b/>
                <w:bCs/>
                <w:color w:val="000000"/>
                <w:sz w:val="20"/>
                <w:szCs w:val="20"/>
              </w:rPr>
              <w:t>Total Debt</w:t>
            </w:r>
          </w:p>
        </w:tc>
      </w:tr>
      <w:tr w:rsidR="00A36750" w:rsidTr="00A3675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rPr>
                <w:rFonts w:ascii="Arial" w:hAnsi="Arial" w:cs="Arial"/>
                <w:color w:val="000000"/>
                <w:sz w:val="20"/>
                <w:szCs w:val="20"/>
              </w:rPr>
            </w:pPr>
            <w:r>
              <w:rPr>
                <w:rFonts w:ascii="Arial" w:hAnsi="Arial" w:cs="Arial"/>
                <w:color w:val="000000"/>
                <w:sz w:val="20"/>
                <w:szCs w:val="20"/>
              </w:rPr>
              <w:t>Current FPI limits ^</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right"/>
              <w:rPr>
                <w:rFonts w:ascii="Arial" w:hAnsi="Arial" w:cs="Arial"/>
                <w:color w:val="000000"/>
                <w:sz w:val="20"/>
                <w:szCs w:val="20"/>
              </w:rPr>
            </w:pPr>
            <w:r>
              <w:rPr>
                <w:rFonts w:ascii="Arial" w:hAnsi="Arial" w:cs="Arial"/>
                <w:color w:val="000000"/>
                <w:sz w:val="20"/>
                <w:szCs w:val="20"/>
              </w:rPr>
              <w:t>2,34,531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right"/>
              <w:rPr>
                <w:rFonts w:ascii="Arial" w:hAnsi="Arial" w:cs="Arial"/>
                <w:color w:val="000000"/>
                <w:sz w:val="20"/>
                <w:szCs w:val="20"/>
              </w:rPr>
            </w:pPr>
            <w:r>
              <w:rPr>
                <w:rFonts w:ascii="Arial" w:hAnsi="Arial" w:cs="Arial"/>
                <w:color w:val="000000"/>
                <w:sz w:val="20"/>
                <w:szCs w:val="20"/>
              </w:rPr>
              <w:t>1,03,531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right"/>
              <w:rPr>
                <w:rFonts w:ascii="Arial" w:hAnsi="Arial" w:cs="Arial"/>
                <w:color w:val="000000"/>
                <w:sz w:val="20"/>
                <w:szCs w:val="20"/>
              </w:rPr>
            </w:pPr>
            <w:r>
              <w:rPr>
                <w:rFonts w:ascii="Arial" w:hAnsi="Arial" w:cs="Arial"/>
                <w:color w:val="000000"/>
                <w:sz w:val="20"/>
                <w:szCs w:val="20"/>
              </w:rPr>
              <w:t>67,630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right"/>
              <w:rPr>
                <w:rFonts w:ascii="Arial" w:hAnsi="Arial" w:cs="Arial"/>
                <w:color w:val="000000"/>
                <w:sz w:val="20"/>
                <w:szCs w:val="20"/>
              </w:rPr>
            </w:pPr>
            <w:r>
              <w:rPr>
                <w:rFonts w:ascii="Arial" w:hAnsi="Arial" w:cs="Arial"/>
                <w:color w:val="000000"/>
                <w:sz w:val="20"/>
                <w:szCs w:val="20"/>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right"/>
              <w:rPr>
                <w:rFonts w:ascii="Arial" w:hAnsi="Arial" w:cs="Arial"/>
                <w:color w:val="000000"/>
                <w:sz w:val="20"/>
                <w:szCs w:val="20"/>
              </w:rPr>
            </w:pPr>
            <w:r>
              <w:rPr>
                <w:rFonts w:ascii="Arial" w:hAnsi="Arial" w:cs="Arial"/>
                <w:color w:val="000000"/>
                <w:sz w:val="20"/>
                <w:szCs w:val="20"/>
              </w:rPr>
              <w:t>5,41,488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right"/>
              <w:rPr>
                <w:rFonts w:ascii="Arial" w:hAnsi="Arial" w:cs="Arial"/>
                <w:color w:val="000000"/>
                <w:sz w:val="20"/>
                <w:szCs w:val="20"/>
              </w:rPr>
            </w:pPr>
            <w:r>
              <w:rPr>
                <w:rFonts w:ascii="Arial" w:hAnsi="Arial" w:cs="Arial"/>
                <w:color w:val="000000"/>
                <w:sz w:val="20"/>
                <w:szCs w:val="20"/>
              </w:rPr>
              <w:t>9,54,280</w:t>
            </w:r>
          </w:p>
        </w:tc>
      </w:tr>
      <w:tr w:rsidR="00A36750" w:rsidTr="00A3675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rPr>
                <w:rFonts w:ascii="Arial" w:hAnsi="Arial" w:cs="Arial"/>
                <w:color w:val="000000"/>
                <w:sz w:val="20"/>
                <w:szCs w:val="20"/>
              </w:rPr>
            </w:pPr>
            <w:r>
              <w:rPr>
                <w:rFonts w:ascii="Arial" w:hAnsi="Arial" w:cs="Arial"/>
                <w:color w:val="000000"/>
                <w:sz w:val="20"/>
                <w:szCs w:val="20"/>
              </w:rPr>
              <w:t>Revised limit for the HY Apr 2021-Sept 2021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right"/>
              <w:rPr>
                <w:rFonts w:ascii="Arial" w:hAnsi="Arial" w:cs="Arial"/>
                <w:color w:val="000000"/>
                <w:sz w:val="20"/>
                <w:szCs w:val="20"/>
              </w:rPr>
            </w:pPr>
            <w:r>
              <w:rPr>
                <w:rFonts w:ascii="Arial" w:hAnsi="Arial" w:cs="Arial"/>
                <w:color w:val="000000"/>
                <w:sz w:val="20"/>
                <w:szCs w:val="20"/>
              </w:rPr>
              <w:t>2,43,914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right"/>
              <w:rPr>
                <w:rFonts w:ascii="Arial" w:hAnsi="Arial" w:cs="Arial"/>
                <w:color w:val="000000"/>
                <w:sz w:val="20"/>
                <w:szCs w:val="20"/>
              </w:rPr>
            </w:pPr>
            <w:r>
              <w:rPr>
                <w:rFonts w:ascii="Arial" w:hAnsi="Arial" w:cs="Arial"/>
                <w:color w:val="000000"/>
                <w:sz w:val="20"/>
                <w:szCs w:val="20"/>
              </w:rPr>
              <w:t>1,12,914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right"/>
              <w:rPr>
                <w:rFonts w:ascii="Arial" w:hAnsi="Arial" w:cs="Arial"/>
                <w:color w:val="000000"/>
                <w:sz w:val="20"/>
                <w:szCs w:val="20"/>
              </w:rPr>
            </w:pPr>
            <w:r>
              <w:rPr>
                <w:rFonts w:ascii="Arial" w:hAnsi="Arial" w:cs="Arial"/>
                <w:color w:val="000000"/>
                <w:sz w:val="20"/>
                <w:szCs w:val="20"/>
              </w:rPr>
              <w:t>76,766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right"/>
              <w:rPr>
                <w:rFonts w:ascii="Arial" w:hAnsi="Arial" w:cs="Arial"/>
                <w:color w:val="000000"/>
                <w:sz w:val="20"/>
                <w:szCs w:val="20"/>
              </w:rPr>
            </w:pPr>
            <w:r>
              <w:rPr>
                <w:rFonts w:ascii="Arial" w:hAnsi="Arial" w:cs="Arial"/>
                <w:color w:val="000000"/>
                <w:sz w:val="20"/>
                <w:szCs w:val="20"/>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right"/>
              <w:rPr>
                <w:rFonts w:ascii="Arial" w:hAnsi="Arial" w:cs="Arial"/>
                <w:color w:val="000000"/>
                <w:sz w:val="20"/>
                <w:szCs w:val="20"/>
              </w:rPr>
            </w:pPr>
            <w:r>
              <w:rPr>
                <w:rFonts w:ascii="Arial" w:hAnsi="Arial" w:cs="Arial"/>
                <w:color w:val="000000"/>
                <w:sz w:val="20"/>
                <w:szCs w:val="20"/>
              </w:rPr>
              <w:t>5,74,263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right"/>
              <w:rPr>
                <w:rFonts w:ascii="Arial" w:hAnsi="Arial" w:cs="Arial"/>
                <w:color w:val="000000"/>
                <w:sz w:val="20"/>
                <w:szCs w:val="20"/>
              </w:rPr>
            </w:pPr>
            <w:r>
              <w:rPr>
                <w:rFonts w:ascii="Arial" w:hAnsi="Arial" w:cs="Arial"/>
                <w:color w:val="000000"/>
                <w:sz w:val="20"/>
                <w:szCs w:val="20"/>
              </w:rPr>
              <w:t>10,14,957</w:t>
            </w:r>
          </w:p>
        </w:tc>
      </w:tr>
      <w:tr w:rsidR="00A36750" w:rsidTr="00A3675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rPr>
                <w:rFonts w:ascii="Arial" w:hAnsi="Arial" w:cs="Arial"/>
                <w:color w:val="000000"/>
                <w:sz w:val="20"/>
                <w:szCs w:val="20"/>
              </w:rPr>
            </w:pPr>
            <w:r>
              <w:rPr>
                <w:rFonts w:ascii="Arial" w:hAnsi="Arial" w:cs="Arial"/>
                <w:color w:val="000000"/>
                <w:sz w:val="20"/>
                <w:szCs w:val="20"/>
              </w:rPr>
              <w:t>Revised limit for the HY Oct 2021-Mar 2022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right"/>
              <w:rPr>
                <w:rFonts w:ascii="Arial" w:hAnsi="Arial" w:cs="Arial"/>
                <w:color w:val="000000"/>
                <w:sz w:val="20"/>
                <w:szCs w:val="20"/>
              </w:rPr>
            </w:pPr>
            <w:r>
              <w:rPr>
                <w:rFonts w:ascii="Arial" w:hAnsi="Arial" w:cs="Arial"/>
                <w:color w:val="000000"/>
                <w:sz w:val="20"/>
                <w:szCs w:val="20"/>
              </w:rPr>
              <w:t>2,53,298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right"/>
              <w:rPr>
                <w:rFonts w:ascii="Arial" w:hAnsi="Arial" w:cs="Arial"/>
                <w:color w:val="000000"/>
                <w:sz w:val="20"/>
                <w:szCs w:val="20"/>
              </w:rPr>
            </w:pPr>
            <w:r>
              <w:rPr>
                <w:rFonts w:ascii="Arial" w:hAnsi="Arial" w:cs="Arial"/>
                <w:color w:val="000000"/>
                <w:sz w:val="20"/>
                <w:szCs w:val="20"/>
              </w:rPr>
              <w:t>1,22,298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right"/>
              <w:rPr>
                <w:rFonts w:ascii="Arial" w:hAnsi="Arial" w:cs="Arial"/>
                <w:color w:val="000000"/>
                <w:sz w:val="20"/>
                <w:szCs w:val="20"/>
              </w:rPr>
            </w:pPr>
            <w:r>
              <w:rPr>
                <w:rFonts w:ascii="Arial" w:hAnsi="Arial" w:cs="Arial"/>
                <w:color w:val="000000"/>
                <w:sz w:val="20"/>
                <w:szCs w:val="20"/>
              </w:rPr>
              <w:t>85,902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right"/>
              <w:rPr>
                <w:rFonts w:ascii="Arial" w:hAnsi="Arial" w:cs="Arial"/>
                <w:color w:val="000000"/>
                <w:sz w:val="20"/>
                <w:szCs w:val="20"/>
              </w:rPr>
            </w:pPr>
            <w:r>
              <w:rPr>
                <w:rFonts w:ascii="Arial" w:hAnsi="Arial" w:cs="Arial"/>
                <w:color w:val="000000"/>
                <w:sz w:val="20"/>
                <w:szCs w:val="20"/>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right"/>
              <w:rPr>
                <w:rFonts w:ascii="Arial" w:hAnsi="Arial" w:cs="Arial"/>
                <w:color w:val="000000"/>
                <w:sz w:val="20"/>
                <w:szCs w:val="20"/>
              </w:rPr>
            </w:pPr>
            <w:r>
              <w:rPr>
                <w:rFonts w:ascii="Arial" w:hAnsi="Arial" w:cs="Arial"/>
                <w:color w:val="000000"/>
                <w:sz w:val="20"/>
                <w:szCs w:val="20"/>
              </w:rPr>
              <w:t>6,07,039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right"/>
              <w:rPr>
                <w:rFonts w:ascii="Arial" w:hAnsi="Arial" w:cs="Arial"/>
                <w:color w:val="000000"/>
                <w:sz w:val="20"/>
                <w:szCs w:val="20"/>
              </w:rPr>
            </w:pPr>
            <w:r>
              <w:rPr>
                <w:rFonts w:ascii="Arial" w:hAnsi="Arial" w:cs="Arial"/>
                <w:color w:val="000000"/>
                <w:sz w:val="20"/>
                <w:szCs w:val="20"/>
              </w:rPr>
              <w:t>10,75,637</w:t>
            </w:r>
          </w:p>
        </w:tc>
      </w:tr>
      <w:tr w:rsidR="00A36750" w:rsidTr="00A36750">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36750" w:rsidRDefault="00A36750">
            <w:pPr>
              <w:jc w:val="both"/>
              <w:rPr>
                <w:rFonts w:ascii="Arial" w:hAnsi="Arial" w:cs="Arial"/>
                <w:color w:val="000000"/>
                <w:sz w:val="20"/>
                <w:szCs w:val="20"/>
              </w:rPr>
            </w:pPr>
            <w:r>
              <w:rPr>
                <w:rFonts w:ascii="Arial" w:hAnsi="Arial" w:cs="Arial"/>
                <w:color w:val="000000"/>
                <w:sz w:val="20"/>
                <w:szCs w:val="20"/>
              </w:rPr>
              <w:t>^ as on March 31, 2021</w:t>
            </w:r>
          </w:p>
        </w:tc>
      </w:tr>
    </w:tbl>
    <w:p w:rsidR="00A36750" w:rsidRDefault="00A36750" w:rsidP="00A36750">
      <w:pPr>
        <w:pStyle w:val="NormalWeb"/>
        <w:shd w:val="clear" w:color="auto" w:fill="FFFFFF"/>
        <w:jc w:val="both"/>
        <w:rPr>
          <w:rFonts w:ascii="Arial" w:hAnsi="Arial" w:cs="Arial"/>
          <w:color w:val="000000"/>
          <w:sz w:val="20"/>
          <w:szCs w:val="20"/>
        </w:rPr>
      </w:pPr>
      <w:r>
        <w:rPr>
          <w:rFonts w:ascii="Arial" w:hAnsi="Arial" w:cs="Arial"/>
          <w:color w:val="000000"/>
          <w:sz w:val="20"/>
          <w:szCs w:val="20"/>
        </w:rPr>
        <w:t>5. AD Category – I banks may bring the contents of this circular to the notice of their constituents and customers concerned.</w:t>
      </w:r>
    </w:p>
    <w:p w:rsidR="00A36750" w:rsidRDefault="00A36750" w:rsidP="00A36750">
      <w:pPr>
        <w:pStyle w:val="NormalWeb"/>
        <w:pBdr>
          <w:bottom w:val="single" w:sz="6" w:space="1" w:color="auto"/>
        </w:pBdr>
        <w:shd w:val="clear" w:color="auto" w:fill="FFFFFF"/>
        <w:jc w:val="both"/>
        <w:rPr>
          <w:rFonts w:ascii="Arial" w:hAnsi="Arial" w:cs="Arial"/>
          <w:color w:val="000000"/>
          <w:sz w:val="20"/>
          <w:szCs w:val="20"/>
        </w:rPr>
      </w:pPr>
      <w:r>
        <w:rPr>
          <w:rFonts w:ascii="Arial" w:hAnsi="Arial" w:cs="Arial"/>
          <w:color w:val="000000"/>
          <w:sz w:val="20"/>
          <w:szCs w:val="20"/>
        </w:rPr>
        <w:t>6. The directions contained in this circular have been issued under sections 10(4) and 11(1) of the Foreign Exchange Management Act, 1999 (42 of 1999) and are without prejudice to permissions/approval, if any, required under any other law.</w:t>
      </w:r>
    </w:p>
    <w:p w:rsidR="00F54EA7" w:rsidRPr="00BE0E8C" w:rsidRDefault="00F54EA7" w:rsidP="00F54EA7">
      <w:pPr>
        <w:pStyle w:val="NormalWeb"/>
        <w:shd w:val="clear" w:color="auto" w:fill="FFFFFF"/>
        <w:spacing w:before="0" w:beforeAutospacing="0" w:after="0" w:afterAutospacing="0"/>
        <w:jc w:val="both"/>
        <w:rPr>
          <w:b/>
          <w:bCs/>
          <w:color w:val="000000"/>
        </w:rPr>
      </w:pPr>
      <w:r w:rsidRPr="00BE0E8C">
        <w:rPr>
          <w:b/>
          <w:bCs/>
          <w:color w:val="000000"/>
        </w:rPr>
        <w:t>Sponsor Contribution to an AIF set up in Overseas Jurisdiction, including IFSCs</w:t>
      </w:r>
    </w:p>
    <w:p w:rsidR="00F54EA7" w:rsidRDefault="00F54EA7" w:rsidP="00F54EA7">
      <w:pPr>
        <w:pStyle w:val="NormalWeb"/>
        <w:shd w:val="clear" w:color="auto" w:fill="FFFFFF"/>
        <w:spacing w:before="0" w:beforeAutospacing="0" w:after="0" w:afterAutospacing="0"/>
        <w:jc w:val="both"/>
        <w:rPr>
          <w:b/>
          <w:color w:val="000000"/>
        </w:rPr>
      </w:pPr>
    </w:p>
    <w:p w:rsidR="00F54EA7" w:rsidRPr="00BE0E8C" w:rsidRDefault="00F54EA7" w:rsidP="00F54EA7">
      <w:pPr>
        <w:pStyle w:val="NormalWeb"/>
        <w:shd w:val="clear" w:color="auto" w:fill="FFFFFF"/>
        <w:spacing w:before="0" w:beforeAutospacing="0" w:after="0" w:afterAutospacing="0"/>
        <w:jc w:val="both"/>
        <w:rPr>
          <w:b/>
          <w:color w:val="000000"/>
        </w:rPr>
      </w:pPr>
      <w:r w:rsidRPr="00BE0E8C">
        <w:rPr>
          <w:b/>
          <w:color w:val="000000"/>
        </w:rPr>
        <w:t>RBI/2021-22/38</w:t>
      </w:r>
      <w:r>
        <w:rPr>
          <w:b/>
          <w:color w:val="000000"/>
        </w:rPr>
        <w:t xml:space="preserve"> </w:t>
      </w:r>
      <w:r w:rsidRPr="00BE0E8C">
        <w:rPr>
          <w:b/>
          <w:color w:val="000000"/>
        </w:rPr>
        <w:t>A.P.(DIR Series) Circular No. 04</w:t>
      </w:r>
      <w:r>
        <w:rPr>
          <w:b/>
          <w:color w:val="000000"/>
        </w:rPr>
        <w:t xml:space="preserve"> </w:t>
      </w:r>
      <w:r>
        <w:rPr>
          <w:b/>
          <w:color w:val="000000"/>
        </w:rPr>
        <w:tab/>
      </w:r>
      <w:r>
        <w:rPr>
          <w:b/>
          <w:color w:val="000000"/>
        </w:rPr>
        <w:tab/>
      </w:r>
      <w:r w:rsidRPr="00BE0E8C">
        <w:rPr>
          <w:b/>
          <w:color w:val="000000"/>
        </w:rPr>
        <w:t>May 12, 2021</w:t>
      </w:r>
    </w:p>
    <w:p w:rsidR="00F54EA7" w:rsidRDefault="00F54EA7" w:rsidP="00F54EA7">
      <w:pPr>
        <w:pStyle w:val="NormalWeb"/>
        <w:shd w:val="clear" w:color="auto" w:fill="FFFFFF"/>
        <w:spacing w:before="0" w:beforeAutospacing="0" w:after="0" w:afterAutospacing="0"/>
        <w:jc w:val="both"/>
        <w:rPr>
          <w:color w:val="000000"/>
        </w:rPr>
      </w:pPr>
    </w:p>
    <w:p w:rsidR="00F54EA7" w:rsidRDefault="00F54EA7" w:rsidP="00F54EA7">
      <w:pPr>
        <w:pStyle w:val="NormalWeb"/>
        <w:shd w:val="clear" w:color="auto" w:fill="FFFFFF"/>
        <w:spacing w:before="0" w:beforeAutospacing="0" w:after="0" w:afterAutospacing="0"/>
        <w:jc w:val="both"/>
        <w:rPr>
          <w:i/>
          <w:color w:val="000000"/>
        </w:rPr>
      </w:pPr>
      <w:r w:rsidRPr="00BE0E8C">
        <w:rPr>
          <w:i/>
          <w:color w:val="000000"/>
        </w:rPr>
        <w:t>All Category-I Authorised Dealer Banks</w:t>
      </w:r>
    </w:p>
    <w:p w:rsidR="00F54EA7" w:rsidRPr="00BE0E8C" w:rsidRDefault="00F54EA7" w:rsidP="00F54EA7">
      <w:pPr>
        <w:pStyle w:val="NormalWeb"/>
        <w:shd w:val="clear" w:color="auto" w:fill="FFFFFF"/>
        <w:spacing w:before="0" w:beforeAutospacing="0" w:after="0" w:afterAutospacing="0"/>
        <w:jc w:val="both"/>
        <w:rPr>
          <w:i/>
          <w:color w:val="000000"/>
        </w:rPr>
      </w:pPr>
    </w:p>
    <w:p w:rsidR="00F54EA7" w:rsidRPr="00BE0E8C" w:rsidRDefault="00F54EA7" w:rsidP="00F54EA7">
      <w:pPr>
        <w:pStyle w:val="NormalWeb"/>
        <w:shd w:val="clear" w:color="auto" w:fill="FFFFFF"/>
        <w:spacing w:before="0" w:beforeAutospacing="0" w:after="0" w:afterAutospacing="0"/>
        <w:jc w:val="both"/>
        <w:rPr>
          <w:color w:val="000000"/>
        </w:rPr>
      </w:pPr>
      <w:r w:rsidRPr="00BE0E8C">
        <w:rPr>
          <w:color w:val="000000"/>
        </w:rPr>
        <w:t>Attention of AD Category - I banks is invited to paragraph A.3.(e) and B.6 of </w:t>
      </w:r>
      <w:hyperlink r:id="rId21" w:tgtFrame="_blank" w:history="1">
        <w:r w:rsidRPr="00BE0E8C">
          <w:rPr>
            <w:rStyle w:val="Hyperlink"/>
          </w:rPr>
          <w:t>Master Direction No.15 dated January 1, 2016</w:t>
        </w:r>
      </w:hyperlink>
      <w:r w:rsidRPr="00BE0E8C">
        <w:rPr>
          <w:color w:val="000000"/>
        </w:rPr>
        <w:t xml:space="preserve">, on “Direct Investment by Residents in Joint Venture (JV) / Wholly Owned Subsidiary (WOS) Abroad”, as amended from time to time and Regulation 7 of </w:t>
      </w:r>
      <w:r w:rsidRPr="00BE0E8C">
        <w:rPr>
          <w:color w:val="000000"/>
        </w:rPr>
        <w:lastRenderedPageBreak/>
        <w:t>the </w:t>
      </w:r>
      <w:hyperlink r:id="rId22" w:tgtFrame="_blank" w:history="1">
        <w:r w:rsidRPr="00BE0E8C">
          <w:rPr>
            <w:rStyle w:val="Hyperlink"/>
          </w:rPr>
          <w:t>Notification FEMA 120/2004-RB</w:t>
        </w:r>
      </w:hyperlink>
      <w:r w:rsidRPr="00BE0E8C">
        <w:rPr>
          <w:color w:val="000000"/>
        </w:rPr>
        <w:t>, pertaining to provisions for an Indian Party (IP) making investment/ financial commitment in an entity engaged in the financial services sector.</w:t>
      </w:r>
    </w:p>
    <w:p w:rsidR="00F54EA7" w:rsidRDefault="00F54EA7" w:rsidP="00F54EA7">
      <w:pPr>
        <w:pStyle w:val="NormalWeb"/>
        <w:shd w:val="clear" w:color="auto" w:fill="FFFFFF"/>
        <w:spacing w:before="0" w:beforeAutospacing="0" w:after="0" w:afterAutospacing="0"/>
        <w:jc w:val="both"/>
        <w:rPr>
          <w:color w:val="000000"/>
        </w:rPr>
      </w:pPr>
    </w:p>
    <w:p w:rsidR="00F54EA7" w:rsidRPr="00BE0E8C" w:rsidRDefault="00F54EA7" w:rsidP="00F54EA7">
      <w:pPr>
        <w:pStyle w:val="NormalWeb"/>
        <w:shd w:val="clear" w:color="auto" w:fill="FFFFFF"/>
        <w:spacing w:before="0" w:beforeAutospacing="0" w:after="0" w:afterAutospacing="0"/>
        <w:jc w:val="both"/>
        <w:rPr>
          <w:color w:val="000000"/>
        </w:rPr>
      </w:pPr>
      <w:r w:rsidRPr="00BE0E8C">
        <w:rPr>
          <w:color w:val="000000"/>
        </w:rPr>
        <w:t>2. It has been decided that any sponsor contribution from a sponsor IP to an Alternative Investment Fund (AIF) set up in an overseas jurisdiction, including International Financial Services Centres (IFSCs) in India, as per the laws of the host jurisdiction, will be treated as Overseas Direct Investment (ODI). Accordingly, IP, as defined in regulation 2(k) of the Notification ibid. can set up AIF in overseas jurisdictions, including IFSCs, under the automatic route provided it complies with Regulation 7 of the </w:t>
      </w:r>
      <w:hyperlink r:id="rId23" w:tgtFrame="_blank" w:history="1">
        <w:r w:rsidRPr="00BE0E8C">
          <w:rPr>
            <w:rStyle w:val="Hyperlink"/>
          </w:rPr>
          <w:t>Notification FEMA 120/2004-RB</w:t>
        </w:r>
      </w:hyperlink>
      <w:r w:rsidRPr="00BE0E8C">
        <w:rPr>
          <w:color w:val="000000"/>
        </w:rPr>
        <w:t>.</w:t>
      </w:r>
    </w:p>
    <w:p w:rsidR="00F54EA7" w:rsidRDefault="00F54EA7" w:rsidP="00F54EA7">
      <w:pPr>
        <w:pStyle w:val="NormalWeb"/>
        <w:shd w:val="clear" w:color="auto" w:fill="FFFFFF"/>
        <w:spacing w:before="0" w:beforeAutospacing="0" w:after="0" w:afterAutospacing="0"/>
        <w:jc w:val="both"/>
        <w:rPr>
          <w:color w:val="000000"/>
        </w:rPr>
      </w:pPr>
    </w:p>
    <w:p w:rsidR="00F54EA7" w:rsidRPr="00BE0E8C" w:rsidRDefault="00F54EA7" w:rsidP="00F54EA7">
      <w:pPr>
        <w:pStyle w:val="NormalWeb"/>
        <w:shd w:val="clear" w:color="auto" w:fill="FFFFFF"/>
        <w:spacing w:before="0" w:beforeAutospacing="0" w:after="0" w:afterAutospacing="0"/>
        <w:jc w:val="both"/>
        <w:rPr>
          <w:color w:val="000000"/>
        </w:rPr>
      </w:pPr>
      <w:r w:rsidRPr="00BE0E8C">
        <w:rPr>
          <w:color w:val="000000"/>
        </w:rPr>
        <w:t>3. All the other provisions under the Notification ibid. shall remain unchanged. AD Category - I banks may bring the contents of this circular to the notice of their constituents and customers concerned.</w:t>
      </w:r>
    </w:p>
    <w:p w:rsidR="00F54EA7" w:rsidRDefault="00F54EA7" w:rsidP="00F54EA7">
      <w:pPr>
        <w:pStyle w:val="NormalWeb"/>
        <w:shd w:val="clear" w:color="auto" w:fill="FFFFFF"/>
        <w:spacing w:before="0" w:beforeAutospacing="0" w:after="0" w:afterAutospacing="0"/>
        <w:jc w:val="both"/>
        <w:rPr>
          <w:color w:val="000000"/>
        </w:rPr>
      </w:pPr>
    </w:p>
    <w:p w:rsidR="00F54EA7" w:rsidRPr="00BE0E8C" w:rsidRDefault="00F54EA7" w:rsidP="00F54EA7">
      <w:pPr>
        <w:pStyle w:val="NormalWeb"/>
        <w:shd w:val="clear" w:color="auto" w:fill="FFFFFF"/>
        <w:spacing w:before="0" w:beforeAutospacing="0" w:after="0" w:afterAutospacing="0"/>
        <w:jc w:val="both"/>
        <w:rPr>
          <w:color w:val="000000"/>
        </w:rPr>
      </w:pPr>
      <w:r w:rsidRPr="00BE0E8C">
        <w:rPr>
          <w:color w:val="000000"/>
        </w:rPr>
        <w:t>4. The </w:t>
      </w:r>
      <w:hyperlink r:id="rId24" w:tgtFrame="_blank" w:history="1">
        <w:r w:rsidRPr="00BE0E8C">
          <w:rPr>
            <w:rStyle w:val="Hyperlink"/>
          </w:rPr>
          <w:t>Master Direction No. 15 dated January 01, 2016</w:t>
        </w:r>
      </w:hyperlink>
      <w:r w:rsidRPr="00BE0E8C">
        <w:rPr>
          <w:color w:val="000000"/>
        </w:rPr>
        <w:t>, is being updated to reflect the changes.</w:t>
      </w:r>
    </w:p>
    <w:p w:rsidR="00F54EA7" w:rsidRDefault="00F54EA7" w:rsidP="00F54EA7">
      <w:pPr>
        <w:pStyle w:val="NormalWeb"/>
        <w:pBdr>
          <w:bottom w:val="single" w:sz="12" w:space="1" w:color="auto"/>
        </w:pBdr>
        <w:shd w:val="clear" w:color="auto" w:fill="FFFFFF"/>
        <w:spacing w:before="0" w:beforeAutospacing="0" w:after="0" w:afterAutospacing="0"/>
        <w:jc w:val="both"/>
        <w:rPr>
          <w:color w:val="000000"/>
        </w:rPr>
      </w:pPr>
    </w:p>
    <w:p w:rsidR="00F54EA7" w:rsidRDefault="00F54EA7" w:rsidP="00F54EA7">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5. The directions contained in this circular have been issued under section 10 (4) and 11(1) of the FEMA and are without prejudice to permissions/approvals, if any, required under any other law.</w:t>
      </w:r>
    </w:p>
    <w:p w:rsidR="00F54EA7" w:rsidRPr="00BE0E8C" w:rsidRDefault="00F54EA7" w:rsidP="00F54EA7">
      <w:pPr>
        <w:pStyle w:val="NormalWeb"/>
        <w:pBdr>
          <w:bottom w:val="single" w:sz="12" w:space="1" w:color="auto"/>
        </w:pBdr>
        <w:shd w:val="clear" w:color="auto" w:fill="FFFFFF"/>
        <w:spacing w:before="0" w:beforeAutospacing="0" w:after="0" w:afterAutospacing="0"/>
        <w:jc w:val="both"/>
        <w:rPr>
          <w:color w:val="000000"/>
        </w:rPr>
      </w:pPr>
    </w:p>
    <w:p w:rsidR="00E12C65" w:rsidRPr="00BE0E8C" w:rsidRDefault="00E12C65" w:rsidP="00E12C65">
      <w:pPr>
        <w:pStyle w:val="NormalWeb"/>
        <w:shd w:val="clear" w:color="auto" w:fill="FFFFFF"/>
        <w:spacing w:before="0" w:beforeAutospacing="0" w:after="0" w:afterAutospacing="0"/>
        <w:jc w:val="both"/>
        <w:rPr>
          <w:b/>
          <w:bCs/>
          <w:color w:val="000000"/>
        </w:rPr>
      </w:pPr>
      <w:r>
        <w:rPr>
          <w:b/>
          <w:bCs/>
          <w:color w:val="000000"/>
        </w:rPr>
        <w:t xml:space="preserve">8. </w:t>
      </w:r>
      <w:r w:rsidRPr="00BE0E8C">
        <w:rPr>
          <w:b/>
          <w:bCs/>
          <w:color w:val="000000"/>
        </w:rPr>
        <w:t>Interest Equalization Scheme on Pre and Post Shipment Rupee Export Credit- Extension</w:t>
      </w:r>
    </w:p>
    <w:p w:rsidR="00E12C65" w:rsidRPr="00BE0E8C" w:rsidRDefault="00E12C65" w:rsidP="00E12C65">
      <w:pPr>
        <w:pStyle w:val="NormalWeb"/>
        <w:shd w:val="clear" w:color="auto" w:fill="FFFFFF"/>
        <w:spacing w:before="0" w:beforeAutospacing="0" w:after="0" w:afterAutospacing="0"/>
        <w:jc w:val="both"/>
        <w:rPr>
          <w:b/>
          <w:bCs/>
          <w:color w:val="000000"/>
        </w:rPr>
      </w:pPr>
    </w:p>
    <w:p w:rsidR="00E12C65" w:rsidRPr="00BE0E8C" w:rsidRDefault="00E12C65" w:rsidP="00E12C65">
      <w:pPr>
        <w:pStyle w:val="NormalWeb"/>
        <w:shd w:val="clear" w:color="auto" w:fill="FFFFFF"/>
        <w:spacing w:before="0" w:beforeAutospacing="0" w:after="0" w:afterAutospacing="0"/>
        <w:jc w:val="both"/>
        <w:rPr>
          <w:b/>
          <w:color w:val="000000"/>
        </w:rPr>
      </w:pPr>
      <w:r w:rsidRPr="00BE0E8C">
        <w:rPr>
          <w:b/>
          <w:color w:val="000000"/>
        </w:rPr>
        <w:t xml:space="preserve">RBI/2021-22/21 DOR.CRE.REC.06/04.02.001/2021-22 </w:t>
      </w:r>
      <w:r w:rsidRPr="00BE0E8C">
        <w:rPr>
          <w:b/>
          <w:color w:val="000000"/>
        </w:rPr>
        <w:tab/>
      </w:r>
      <w:r w:rsidRPr="00BE0E8C">
        <w:rPr>
          <w:b/>
          <w:color w:val="000000"/>
        </w:rPr>
        <w:tab/>
        <w:t>April 12, 2021</w:t>
      </w:r>
    </w:p>
    <w:p w:rsidR="00E12C65" w:rsidRPr="00BE0E8C" w:rsidRDefault="00E12C65" w:rsidP="00E12C65">
      <w:pPr>
        <w:pStyle w:val="NormalWeb"/>
        <w:shd w:val="clear" w:color="auto" w:fill="FFFFFF"/>
        <w:spacing w:before="0" w:beforeAutospacing="0" w:after="0" w:afterAutospacing="0"/>
        <w:jc w:val="both"/>
        <w:rPr>
          <w:i/>
          <w:color w:val="000000"/>
          <w:shd w:val="clear" w:color="auto" w:fill="FFFFFF"/>
        </w:rPr>
      </w:pPr>
    </w:p>
    <w:p w:rsidR="00E12C65" w:rsidRPr="00BE0E8C" w:rsidRDefault="00E12C65" w:rsidP="00E12C65">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Scheduled Commercial Banks (excluding RRBs), Small Finance Banks, Primary (Urban) Cooperative Banks and EXIM Bank</w:t>
      </w:r>
    </w:p>
    <w:p w:rsidR="00E12C65" w:rsidRPr="00BE0E8C" w:rsidRDefault="00E12C65" w:rsidP="00E12C65">
      <w:pPr>
        <w:pStyle w:val="NormalWeb"/>
        <w:shd w:val="clear" w:color="auto" w:fill="FFFFFF"/>
        <w:spacing w:before="0" w:beforeAutospacing="0" w:after="0" w:afterAutospacing="0"/>
        <w:jc w:val="both"/>
        <w:rPr>
          <w:color w:val="000000"/>
        </w:rPr>
      </w:pPr>
    </w:p>
    <w:p w:rsidR="00E12C65" w:rsidRPr="00BE0E8C" w:rsidRDefault="00E12C65" w:rsidP="00E12C65">
      <w:pPr>
        <w:pStyle w:val="NormalWeb"/>
        <w:shd w:val="clear" w:color="auto" w:fill="FFFFFF"/>
        <w:spacing w:before="0" w:beforeAutospacing="0" w:after="0" w:afterAutospacing="0"/>
        <w:jc w:val="both"/>
        <w:rPr>
          <w:color w:val="000000"/>
        </w:rPr>
      </w:pPr>
      <w:r w:rsidRPr="00BE0E8C">
        <w:rPr>
          <w:color w:val="000000"/>
        </w:rPr>
        <w:t>Please refer to the instructions issued vide </w:t>
      </w:r>
      <w:hyperlink r:id="rId25" w:tgtFrame="_blank" w:history="1">
        <w:r w:rsidRPr="00BE0E8C">
          <w:rPr>
            <w:rStyle w:val="Hyperlink"/>
          </w:rPr>
          <w:t>DBR.Dir.BC.No.69/04.02.001/2019-20 dated May 13, 2020</w:t>
        </w:r>
      </w:hyperlink>
      <w:r w:rsidRPr="00BE0E8C">
        <w:rPr>
          <w:color w:val="000000"/>
        </w:rPr>
        <w:t>.</w:t>
      </w:r>
    </w:p>
    <w:p w:rsidR="00E12C65" w:rsidRPr="00BE0E8C" w:rsidRDefault="00E12C65" w:rsidP="00E12C65">
      <w:pPr>
        <w:pStyle w:val="NormalWeb"/>
        <w:shd w:val="clear" w:color="auto" w:fill="FFFFFF"/>
        <w:spacing w:before="0" w:beforeAutospacing="0" w:after="0" w:afterAutospacing="0"/>
        <w:jc w:val="both"/>
        <w:rPr>
          <w:color w:val="000000"/>
        </w:rPr>
      </w:pPr>
    </w:p>
    <w:p w:rsidR="00E12C65" w:rsidRPr="00BE0E8C" w:rsidRDefault="00E12C65" w:rsidP="00E12C65">
      <w:pPr>
        <w:pStyle w:val="NormalWeb"/>
        <w:shd w:val="clear" w:color="auto" w:fill="FFFFFF"/>
        <w:spacing w:before="0" w:beforeAutospacing="0" w:after="0" w:afterAutospacing="0"/>
        <w:jc w:val="both"/>
        <w:rPr>
          <w:color w:val="000000"/>
        </w:rPr>
      </w:pPr>
      <w:r w:rsidRPr="00BE0E8C">
        <w:rPr>
          <w:color w:val="000000"/>
        </w:rPr>
        <w:t>2. In this connection, Government of India has approved the extension of Interest Equalization Scheme for pre and post shipment Rupee export credit, with same scope and coverage, for three more months i.e., upto June 30, 2021. The extension takes effect from April 01, 2021 and ends on June 30, 2021 covering a period of three months.</w:t>
      </w:r>
    </w:p>
    <w:p w:rsidR="00E12C65" w:rsidRPr="00BE0E8C" w:rsidRDefault="00E12C65" w:rsidP="00E12C65">
      <w:pPr>
        <w:pStyle w:val="NormalWeb"/>
        <w:shd w:val="clear" w:color="auto" w:fill="FFFFFF"/>
        <w:spacing w:before="0" w:beforeAutospacing="0" w:after="0" w:afterAutospacing="0"/>
        <w:jc w:val="both"/>
        <w:rPr>
          <w:color w:val="000000"/>
        </w:rPr>
      </w:pPr>
    </w:p>
    <w:p w:rsidR="00E12C65" w:rsidRPr="00BE0E8C" w:rsidRDefault="00E12C65" w:rsidP="00E12C65">
      <w:pPr>
        <w:pStyle w:val="NormalWeb"/>
        <w:shd w:val="clear" w:color="auto" w:fill="FFFFFF"/>
        <w:spacing w:before="0" w:beforeAutospacing="0" w:after="0" w:afterAutospacing="0"/>
        <w:jc w:val="both"/>
        <w:rPr>
          <w:color w:val="000000"/>
        </w:rPr>
      </w:pPr>
      <w:r w:rsidRPr="00BE0E8C">
        <w:rPr>
          <w:color w:val="000000"/>
        </w:rPr>
        <w:t>3. Consequently, the extant operational instructions issued by the Reserve Bank under the captioned Scheme shall continue to remain in force upto June 30, 2021.</w:t>
      </w:r>
    </w:p>
    <w:p w:rsidR="00E12C65" w:rsidRPr="00BE0E8C" w:rsidRDefault="00E12C65" w:rsidP="00E12C65">
      <w:pPr>
        <w:pStyle w:val="NormalWeb"/>
        <w:shd w:val="clear" w:color="auto" w:fill="FFFFFF"/>
        <w:spacing w:before="0" w:beforeAutospacing="0" w:after="0" w:afterAutospacing="0"/>
        <w:jc w:val="both"/>
        <w:rPr>
          <w:color w:val="000000"/>
        </w:rPr>
      </w:pPr>
    </w:p>
    <w:p w:rsidR="00E12C65" w:rsidRPr="00BE0E8C" w:rsidRDefault="00486376" w:rsidP="00E12C65">
      <w:pPr>
        <w:pStyle w:val="NormalWeb"/>
        <w:pBdr>
          <w:bottom w:val="single" w:sz="12" w:space="1" w:color="auto"/>
        </w:pBdr>
        <w:shd w:val="clear" w:color="auto" w:fill="FFFFFF"/>
        <w:spacing w:before="0" w:beforeAutospacing="0" w:after="0" w:afterAutospacing="0"/>
        <w:jc w:val="both"/>
        <w:rPr>
          <w:color w:val="000000"/>
        </w:rPr>
      </w:pPr>
      <w:hyperlink r:id="rId26" w:history="1">
        <w:r w:rsidR="00E12C65" w:rsidRPr="00BE0E8C">
          <w:rPr>
            <w:rStyle w:val="Hyperlink"/>
          </w:rPr>
          <w:t>https://www.rbi.org.in/Scripts/NotificationUser.aspx?Id=12075&amp;Mode=0</w:t>
        </w:r>
      </w:hyperlink>
    </w:p>
    <w:p w:rsidR="00E12C65" w:rsidRPr="00BE0E8C" w:rsidRDefault="00E12C65" w:rsidP="00E12C65">
      <w:pPr>
        <w:pStyle w:val="NormalWeb"/>
        <w:shd w:val="clear" w:color="auto" w:fill="FFFFFF"/>
        <w:spacing w:before="0" w:beforeAutospacing="0" w:after="0" w:afterAutospacing="0"/>
        <w:jc w:val="both"/>
        <w:rPr>
          <w:color w:val="000000"/>
        </w:rPr>
      </w:pPr>
    </w:p>
    <w:p w:rsidR="00E12C65" w:rsidRPr="00BE0E8C" w:rsidRDefault="00E12C65" w:rsidP="00E12C6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12C65" w:rsidRPr="00BE0E8C" w:rsidRDefault="00E12C65" w:rsidP="00E12C65">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 </w:t>
      </w:r>
      <w:r w:rsidRPr="00BE0E8C">
        <w:rPr>
          <w:rFonts w:ascii="Times New Roman" w:hAnsi="Times New Roman" w:cs="Times New Roman"/>
          <w:b/>
          <w:bCs/>
          <w:color w:val="000000"/>
          <w:sz w:val="24"/>
          <w:szCs w:val="24"/>
        </w:rPr>
        <w:t>External Commercial Borrowings (ECB) Policy – Relaxation in the period of parking of unutilised ECB proceeds in term deposits</w:t>
      </w:r>
    </w:p>
    <w:p w:rsidR="00E12C65" w:rsidRPr="00BE0E8C" w:rsidRDefault="00E12C65" w:rsidP="00E12C6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12C65" w:rsidRPr="00BE0E8C" w:rsidRDefault="00E12C65" w:rsidP="00E12C6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w:t>
      </w:r>
      <w:r w:rsidRPr="00BE0E8C">
        <w:rPr>
          <w:rFonts w:ascii="Times New Roman" w:eastAsia="Times New Roman" w:hAnsi="Times New Roman" w:cs="Times New Roman"/>
          <w:b/>
          <w:color w:val="000000"/>
          <w:sz w:val="24"/>
          <w:szCs w:val="24"/>
          <w:lang w:eastAsia="en-IN"/>
        </w:rPr>
        <w:t>BI/2021-22/16 A.P. (DIR Series) Circular No. 01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07, 2021</w:t>
      </w:r>
    </w:p>
    <w:p w:rsidR="00E12C65" w:rsidRPr="00BE0E8C" w:rsidRDefault="00E12C65" w:rsidP="00E12C65">
      <w:pPr>
        <w:shd w:val="clear" w:color="auto" w:fill="FFFFFF"/>
        <w:spacing w:after="0" w:line="240" w:lineRule="auto"/>
        <w:jc w:val="both"/>
        <w:rPr>
          <w:rFonts w:ascii="Times New Roman" w:hAnsi="Times New Roman" w:cs="Times New Roman"/>
          <w:i/>
          <w:color w:val="000000"/>
          <w:sz w:val="24"/>
          <w:szCs w:val="24"/>
        </w:rPr>
      </w:pPr>
    </w:p>
    <w:p w:rsidR="00E12C65" w:rsidRPr="00BE0E8C" w:rsidRDefault="00E12C65" w:rsidP="00E12C65">
      <w:pPr>
        <w:shd w:val="clear" w:color="auto" w:fill="FFFFFF"/>
        <w:spacing w:after="0" w:line="240" w:lineRule="auto"/>
        <w:jc w:val="both"/>
        <w:rPr>
          <w:rFonts w:ascii="Times New Roman" w:hAnsi="Times New Roman" w:cs="Times New Roman"/>
          <w:i/>
          <w:color w:val="000000"/>
          <w:sz w:val="24"/>
          <w:szCs w:val="24"/>
        </w:rPr>
      </w:pPr>
      <w:r w:rsidRPr="00BE0E8C">
        <w:rPr>
          <w:rFonts w:ascii="Times New Roman" w:hAnsi="Times New Roman" w:cs="Times New Roman"/>
          <w:i/>
          <w:color w:val="000000"/>
          <w:sz w:val="24"/>
          <w:szCs w:val="24"/>
        </w:rPr>
        <w:t>All Category-I Authorised Dealer Banks</w:t>
      </w:r>
    </w:p>
    <w:p w:rsidR="00E12C65" w:rsidRPr="00BE0E8C" w:rsidRDefault="00E12C65" w:rsidP="00E12C65">
      <w:pPr>
        <w:shd w:val="clear" w:color="auto" w:fill="FFFFFF"/>
        <w:spacing w:after="0" w:line="240" w:lineRule="auto"/>
        <w:jc w:val="both"/>
        <w:rPr>
          <w:rFonts w:ascii="Times New Roman" w:hAnsi="Times New Roman" w:cs="Times New Roman"/>
          <w:color w:val="000000"/>
          <w:sz w:val="24"/>
          <w:szCs w:val="24"/>
        </w:rPr>
      </w:pPr>
    </w:p>
    <w:p w:rsidR="00E12C65" w:rsidRPr="00BE0E8C" w:rsidRDefault="00E12C65" w:rsidP="00E12C65">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Please refer to paragraph 12 of the Governor’s Statement on Developmental and Regulatory Policies dated April 07, 2021. In this connection, attention of Authorized Dealer Category-I (AD Category-I) banks is invited to paragraph 4.2 of the of Master Direction No.5 dated March 26, 2019, on “External Commercial Borrowings, Trade Credits and Structured Obligations”, in terms of which ECB borrowers are allowed to park ECB proceeds in term deposits with AD Category-I banks in India for a maximum period of 12 months cumulatively.</w:t>
      </w:r>
    </w:p>
    <w:p w:rsidR="00E12C65" w:rsidRPr="00BE0E8C" w:rsidRDefault="00E12C65" w:rsidP="00E12C65">
      <w:pPr>
        <w:shd w:val="clear" w:color="auto" w:fill="FFFFFF"/>
        <w:spacing w:after="0" w:line="240" w:lineRule="auto"/>
        <w:jc w:val="both"/>
        <w:rPr>
          <w:rFonts w:ascii="Times New Roman" w:hAnsi="Times New Roman" w:cs="Times New Roman"/>
          <w:color w:val="000000"/>
          <w:sz w:val="24"/>
          <w:szCs w:val="24"/>
        </w:rPr>
      </w:pPr>
    </w:p>
    <w:p w:rsidR="00E12C65" w:rsidRPr="00BE0E8C" w:rsidRDefault="00E12C65" w:rsidP="00E12C65">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2. Based on requests from stakeholders, including Industry associations, and with a view to providing relief to the ECB borrowers affected by the Covid-19 pandemic, it has been decided to relax the above stipulation as a one-time measure. Accordingly, unutilised ECB proceeds drawn down on or before March 01, 2020 can be parked in term deposits with AD Category-I banks in India prospectively for an additional period up to March 01, 2022.</w:t>
      </w:r>
    </w:p>
    <w:p w:rsidR="00E12C65" w:rsidRPr="00BE0E8C" w:rsidRDefault="00E12C65" w:rsidP="00E12C65">
      <w:pPr>
        <w:shd w:val="clear" w:color="auto" w:fill="FFFFFF"/>
        <w:spacing w:after="0" w:line="240" w:lineRule="auto"/>
        <w:jc w:val="both"/>
        <w:rPr>
          <w:rFonts w:ascii="Times New Roman" w:hAnsi="Times New Roman" w:cs="Times New Roman"/>
          <w:color w:val="000000"/>
          <w:sz w:val="24"/>
          <w:szCs w:val="24"/>
        </w:rPr>
      </w:pPr>
    </w:p>
    <w:p w:rsidR="00E12C65" w:rsidRPr="00BE0E8C" w:rsidRDefault="00E12C65" w:rsidP="00E12C65">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3. All other provisions of the ECB policy remain unchanged. AD Category-I banks should bring the contents of this circular to the notice of their constituents/ customers.</w:t>
      </w:r>
    </w:p>
    <w:p w:rsidR="00E12C65" w:rsidRPr="00BE0E8C" w:rsidRDefault="00E12C65" w:rsidP="00E12C65">
      <w:pPr>
        <w:shd w:val="clear" w:color="auto" w:fill="FFFFFF"/>
        <w:spacing w:after="0" w:line="240" w:lineRule="auto"/>
        <w:jc w:val="both"/>
        <w:rPr>
          <w:rFonts w:ascii="Times New Roman" w:hAnsi="Times New Roman" w:cs="Times New Roman"/>
          <w:color w:val="000000"/>
          <w:sz w:val="24"/>
          <w:szCs w:val="24"/>
        </w:rPr>
      </w:pPr>
    </w:p>
    <w:p w:rsidR="00E12C65" w:rsidRPr="00BE0E8C" w:rsidRDefault="00E12C65" w:rsidP="00E12C65">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4. The aforesaid Master Direction No. 5 dated March 26, 2019, is being updated to reflect the changes.</w:t>
      </w:r>
    </w:p>
    <w:p w:rsidR="00E12C65" w:rsidRPr="00BE0E8C" w:rsidRDefault="00E12C65" w:rsidP="00E12C65">
      <w:pPr>
        <w:shd w:val="clear" w:color="auto" w:fill="FFFFFF"/>
        <w:spacing w:after="0" w:line="240" w:lineRule="auto"/>
        <w:jc w:val="both"/>
        <w:rPr>
          <w:rFonts w:ascii="Times New Roman" w:hAnsi="Times New Roman" w:cs="Times New Roman"/>
          <w:color w:val="000000"/>
          <w:sz w:val="24"/>
          <w:szCs w:val="24"/>
        </w:rPr>
      </w:pPr>
    </w:p>
    <w:p w:rsidR="00E12C65" w:rsidRPr="00BE0E8C" w:rsidRDefault="00E12C65" w:rsidP="00E12C65">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5. The directions contained in this circular have been issued under section 10(4) and 11(2) of the Foreign Exchange Management Act, 1999 (42 of 1999) and are without prejudice to permissions/ approvals, if any, required under any other law.</w:t>
      </w:r>
    </w:p>
    <w:p w:rsidR="00E12C65" w:rsidRDefault="00E12C65" w:rsidP="00E12C65">
      <w:pPr>
        <w:pStyle w:val="NormalWeb"/>
        <w:pBdr>
          <w:bottom w:val="single" w:sz="12" w:space="1" w:color="auto"/>
        </w:pBdr>
        <w:shd w:val="clear" w:color="auto" w:fill="FFFFFF"/>
        <w:spacing w:before="0" w:beforeAutospacing="0" w:after="0" w:afterAutospacing="0"/>
        <w:jc w:val="both"/>
      </w:pPr>
    </w:p>
    <w:p w:rsidR="00F54EA7" w:rsidRPr="00E12C65" w:rsidRDefault="00486376" w:rsidP="00E12C65">
      <w:pPr>
        <w:pStyle w:val="NormalWeb"/>
        <w:shd w:val="clear" w:color="auto" w:fill="FFFFFF"/>
        <w:jc w:val="both"/>
        <w:rPr>
          <w:rFonts w:ascii="Arial" w:hAnsi="Arial" w:cs="Arial"/>
          <w:b/>
          <w:color w:val="000000"/>
          <w:sz w:val="20"/>
          <w:szCs w:val="20"/>
        </w:rPr>
      </w:pPr>
      <w:hyperlink r:id="rId27" w:history="1">
        <w:r w:rsidR="00E12C65" w:rsidRPr="00BE0E8C">
          <w:rPr>
            <w:rStyle w:val="Hyperlink"/>
          </w:rPr>
          <w:t>https://www.rbi.org.in/Scripts/NotificationUser.aspx?Id=12070&amp;Mode=0</w:t>
        </w:r>
      </w:hyperlink>
    </w:p>
    <w:p w:rsidR="001127F1" w:rsidRPr="00BE0E8C" w:rsidRDefault="001127F1" w:rsidP="001127F1">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 </w:t>
      </w:r>
      <w:r w:rsidRPr="00BE0E8C">
        <w:rPr>
          <w:rFonts w:ascii="Times New Roman" w:hAnsi="Times New Roman" w:cs="Times New Roman"/>
          <w:b/>
          <w:bCs/>
          <w:color w:val="000000"/>
          <w:sz w:val="24"/>
          <w:szCs w:val="24"/>
        </w:rPr>
        <w:t>Investment by Foreign Portfolio Investors (FPI): Investment limits</w:t>
      </w:r>
    </w:p>
    <w:p w:rsidR="001127F1" w:rsidRPr="00BE0E8C" w:rsidRDefault="001127F1" w:rsidP="001127F1">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1127F1" w:rsidRPr="00BE0E8C" w:rsidRDefault="001127F1" w:rsidP="001127F1">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RBI/2020-21/116 A.P. (DIR Series) Circular No. 14</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31, 2021</w:t>
      </w:r>
    </w:p>
    <w:p w:rsidR="001127F1" w:rsidRPr="00BE0E8C" w:rsidRDefault="001127F1" w:rsidP="001127F1">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1127F1" w:rsidRPr="00BE0E8C" w:rsidRDefault="001127F1" w:rsidP="001127F1">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Authorized Persons</w:t>
      </w:r>
    </w:p>
    <w:p w:rsidR="001127F1" w:rsidRPr="00BE0E8C" w:rsidRDefault="001127F1" w:rsidP="001127F1">
      <w:pPr>
        <w:pStyle w:val="NormalWeb"/>
        <w:shd w:val="clear" w:color="auto" w:fill="FFFFFF"/>
        <w:spacing w:before="0" w:beforeAutospacing="0" w:after="0" w:afterAutospacing="0"/>
        <w:jc w:val="both"/>
        <w:rPr>
          <w:color w:val="000000"/>
        </w:rPr>
      </w:pPr>
    </w:p>
    <w:p w:rsidR="001127F1" w:rsidRPr="00BE0E8C" w:rsidRDefault="001127F1" w:rsidP="001127F1">
      <w:pPr>
        <w:pStyle w:val="NormalWeb"/>
        <w:shd w:val="clear" w:color="auto" w:fill="FFFFFF"/>
        <w:spacing w:before="0" w:beforeAutospacing="0" w:after="0" w:afterAutospacing="0"/>
        <w:jc w:val="both"/>
        <w:rPr>
          <w:color w:val="000000"/>
        </w:rPr>
      </w:pPr>
      <w:r w:rsidRPr="00BE0E8C">
        <w:rPr>
          <w:color w:val="000000"/>
        </w:rPr>
        <w:t>Attention of Authorised Dealer Category-I (AD Category-I) banks is invited to Schedule 1 to the Foreign Exchange Management (Debt Instruments) Regulations, 2019 notified vide </w:t>
      </w:r>
      <w:hyperlink r:id="rId28" w:tgtFrame="_blank" w:history="1">
        <w:r w:rsidRPr="00BE0E8C">
          <w:rPr>
            <w:rStyle w:val="Hyperlink"/>
          </w:rPr>
          <w:t>Notification No. FEMA.396/2019-RB dated October 17, 2019</w:t>
        </w:r>
      </w:hyperlink>
      <w:r w:rsidRPr="00BE0E8C">
        <w:rPr>
          <w:color w:val="000000"/>
        </w:rPr>
        <w:t>, as amended from time to time and the relevant Directions issued thereunder. A reference is also invited to </w:t>
      </w:r>
      <w:hyperlink r:id="rId29" w:tgtFrame="_blank" w:history="1">
        <w:r w:rsidRPr="00BE0E8C">
          <w:rPr>
            <w:rStyle w:val="Hyperlink"/>
          </w:rPr>
          <w:t>A.P. (DIR Series) Circular No. 30 dated April 15, 2020</w:t>
        </w:r>
      </w:hyperlink>
      <w:r w:rsidRPr="00BE0E8C">
        <w:rPr>
          <w:color w:val="000000"/>
        </w:rPr>
        <w:t> on the captioned subject.</w:t>
      </w:r>
    </w:p>
    <w:p w:rsidR="001127F1" w:rsidRPr="00BE0E8C" w:rsidRDefault="001127F1" w:rsidP="001127F1">
      <w:pPr>
        <w:pStyle w:val="head"/>
        <w:shd w:val="clear" w:color="auto" w:fill="FFFFFF"/>
        <w:spacing w:before="0" w:beforeAutospacing="0" w:after="0" w:afterAutospacing="0"/>
        <w:jc w:val="both"/>
        <w:rPr>
          <w:b/>
          <w:bCs/>
          <w:color w:val="000000"/>
        </w:rPr>
      </w:pPr>
    </w:p>
    <w:p w:rsidR="001127F1" w:rsidRPr="00BE0E8C" w:rsidRDefault="001127F1" w:rsidP="001127F1">
      <w:pPr>
        <w:pStyle w:val="head"/>
        <w:shd w:val="clear" w:color="auto" w:fill="FFFFFF"/>
        <w:spacing w:before="0" w:beforeAutospacing="0" w:after="0" w:afterAutospacing="0"/>
        <w:jc w:val="both"/>
        <w:rPr>
          <w:b/>
          <w:bCs/>
          <w:color w:val="000000"/>
        </w:rPr>
      </w:pPr>
      <w:r w:rsidRPr="00BE0E8C">
        <w:rPr>
          <w:b/>
          <w:bCs/>
          <w:color w:val="000000"/>
        </w:rPr>
        <w:t>2. Investment Limits for FY 2021-22</w:t>
      </w:r>
    </w:p>
    <w:p w:rsidR="001127F1" w:rsidRPr="00BE0E8C" w:rsidRDefault="001127F1" w:rsidP="001127F1">
      <w:pPr>
        <w:pStyle w:val="NormalWeb"/>
        <w:shd w:val="clear" w:color="auto" w:fill="FFFFFF"/>
        <w:spacing w:before="0" w:beforeAutospacing="0" w:after="0" w:afterAutospacing="0"/>
        <w:jc w:val="both"/>
        <w:rPr>
          <w:color w:val="000000"/>
        </w:rPr>
      </w:pPr>
      <w:r w:rsidRPr="00BE0E8C">
        <w:rPr>
          <w:color w:val="000000"/>
        </w:rPr>
        <w:t>a. The limits for FPI investment in Corporate bonds shall remain unchanged at 15% of outstanding stock of securities for FY 2021-22. Accordingly, the revised limits for FPI investment in corporate bonds, after rounding off, shall be as under (</w:t>
      </w:r>
      <w:hyperlink r:id="rId30" w:anchor="TA1" w:history="1">
        <w:r w:rsidRPr="00BE0E8C">
          <w:rPr>
            <w:rStyle w:val="Hyperlink"/>
          </w:rPr>
          <w:t>Table - 1</w:t>
        </w:r>
      </w:hyperlink>
      <w:r w:rsidRPr="00BE0E8C">
        <w:rPr>
          <w:color w:val="000000"/>
        </w:rPr>
        <w:t>)</w:t>
      </w:r>
    </w:p>
    <w:p w:rsidR="001127F1" w:rsidRPr="00BE0E8C" w:rsidRDefault="001127F1" w:rsidP="001127F1">
      <w:pPr>
        <w:pStyle w:val="NormalWeb"/>
        <w:shd w:val="clear" w:color="auto" w:fill="FFFFFF"/>
        <w:spacing w:before="0" w:beforeAutospacing="0" w:after="0" w:afterAutospacing="0"/>
        <w:jc w:val="both"/>
        <w:rPr>
          <w:color w:val="000000"/>
        </w:rPr>
      </w:pPr>
    </w:p>
    <w:tbl>
      <w:tblPr>
        <w:tblW w:w="4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8"/>
        <w:gridCol w:w="2348"/>
      </w:tblGrid>
      <w:tr w:rsidR="001127F1" w:rsidRPr="00BE0E8C" w:rsidTr="00A327E5">
        <w:trPr>
          <w:trHeight w:val="384"/>
          <w:jc w:val="center"/>
        </w:trPr>
        <w:tc>
          <w:tcPr>
            <w:tcW w:w="0" w:type="auto"/>
            <w:gridSpan w:val="2"/>
            <w:tcMar>
              <w:top w:w="0" w:type="dxa"/>
              <w:left w:w="45" w:type="dxa"/>
              <w:bottom w:w="0" w:type="dxa"/>
              <w:right w:w="45" w:type="dxa"/>
            </w:tcMar>
            <w:vAlign w:val="center"/>
            <w:hideMark/>
          </w:tcPr>
          <w:p w:rsidR="001127F1" w:rsidRPr="00BE0E8C" w:rsidRDefault="001127F1"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Table - 1: Limits for FPI investment in Corporate bonds for FY 2021-22</w:t>
            </w:r>
          </w:p>
        </w:tc>
      </w:tr>
      <w:tr w:rsidR="001127F1" w:rsidRPr="00BE0E8C" w:rsidTr="00A327E5">
        <w:trPr>
          <w:trHeight w:val="384"/>
          <w:jc w:val="center"/>
        </w:trPr>
        <w:tc>
          <w:tcPr>
            <w:tcW w:w="0" w:type="auto"/>
            <w:gridSpan w:val="2"/>
            <w:tcMar>
              <w:top w:w="0" w:type="dxa"/>
              <w:left w:w="45" w:type="dxa"/>
              <w:bottom w:w="0" w:type="dxa"/>
              <w:right w:w="45" w:type="dxa"/>
            </w:tcMar>
            <w:vAlign w:val="center"/>
            <w:hideMark/>
          </w:tcPr>
          <w:p w:rsidR="001127F1" w:rsidRPr="00BE0E8C" w:rsidRDefault="001127F1"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lastRenderedPageBreak/>
              <w:t>(₹ Crore)</w:t>
            </w:r>
          </w:p>
        </w:tc>
      </w:tr>
      <w:tr w:rsidR="001127F1" w:rsidRPr="00BE0E8C" w:rsidTr="00A327E5">
        <w:trPr>
          <w:trHeight w:val="399"/>
          <w:jc w:val="center"/>
        </w:trPr>
        <w:tc>
          <w:tcPr>
            <w:tcW w:w="3650" w:type="pct"/>
            <w:tcMar>
              <w:top w:w="0" w:type="dxa"/>
              <w:left w:w="45" w:type="dxa"/>
              <w:bottom w:w="0" w:type="dxa"/>
              <w:right w:w="45" w:type="dxa"/>
            </w:tcMar>
            <w:vAlign w:val="center"/>
            <w:hideMark/>
          </w:tcPr>
          <w:p w:rsidR="001127F1" w:rsidRPr="00BE0E8C" w:rsidRDefault="001127F1"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Current FPI limit</w:t>
            </w:r>
          </w:p>
        </w:tc>
        <w:tc>
          <w:tcPr>
            <w:tcW w:w="1350" w:type="pct"/>
            <w:tcMar>
              <w:top w:w="0" w:type="dxa"/>
              <w:left w:w="45" w:type="dxa"/>
              <w:bottom w:w="0" w:type="dxa"/>
              <w:right w:w="45" w:type="dxa"/>
            </w:tcMar>
            <w:vAlign w:val="center"/>
            <w:hideMark/>
          </w:tcPr>
          <w:p w:rsidR="001127F1" w:rsidRPr="00BE0E8C" w:rsidRDefault="001127F1"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5,41,488</w:t>
            </w:r>
          </w:p>
        </w:tc>
      </w:tr>
      <w:tr w:rsidR="001127F1" w:rsidRPr="00BE0E8C" w:rsidTr="00A327E5">
        <w:trPr>
          <w:trHeight w:val="384"/>
          <w:jc w:val="center"/>
        </w:trPr>
        <w:tc>
          <w:tcPr>
            <w:tcW w:w="0" w:type="auto"/>
            <w:tcMar>
              <w:top w:w="0" w:type="dxa"/>
              <w:left w:w="45" w:type="dxa"/>
              <w:bottom w:w="0" w:type="dxa"/>
              <w:right w:w="45" w:type="dxa"/>
            </w:tcMar>
            <w:vAlign w:val="center"/>
            <w:hideMark/>
          </w:tcPr>
          <w:p w:rsidR="001127F1" w:rsidRPr="00BE0E8C" w:rsidRDefault="001127F1"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Revised limit for HY Apr 2021-Sep 2021</w:t>
            </w:r>
          </w:p>
        </w:tc>
        <w:tc>
          <w:tcPr>
            <w:tcW w:w="0" w:type="auto"/>
            <w:tcMar>
              <w:top w:w="0" w:type="dxa"/>
              <w:left w:w="45" w:type="dxa"/>
              <w:bottom w:w="0" w:type="dxa"/>
              <w:right w:w="45" w:type="dxa"/>
            </w:tcMar>
            <w:vAlign w:val="center"/>
            <w:hideMark/>
          </w:tcPr>
          <w:p w:rsidR="001127F1" w:rsidRPr="00BE0E8C" w:rsidRDefault="001127F1"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5,74,263</w:t>
            </w:r>
          </w:p>
        </w:tc>
      </w:tr>
      <w:tr w:rsidR="001127F1" w:rsidRPr="00BE0E8C" w:rsidTr="00A327E5">
        <w:trPr>
          <w:trHeight w:val="384"/>
          <w:jc w:val="center"/>
        </w:trPr>
        <w:tc>
          <w:tcPr>
            <w:tcW w:w="0" w:type="auto"/>
            <w:tcMar>
              <w:top w:w="0" w:type="dxa"/>
              <w:left w:w="45" w:type="dxa"/>
              <w:bottom w:w="0" w:type="dxa"/>
              <w:right w:w="45" w:type="dxa"/>
            </w:tcMar>
            <w:vAlign w:val="center"/>
            <w:hideMark/>
          </w:tcPr>
          <w:p w:rsidR="001127F1" w:rsidRPr="00BE0E8C" w:rsidRDefault="001127F1"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Revised limit for HY Oct 2021-Mar 2022</w:t>
            </w:r>
          </w:p>
        </w:tc>
        <w:tc>
          <w:tcPr>
            <w:tcW w:w="0" w:type="auto"/>
            <w:tcMar>
              <w:top w:w="0" w:type="dxa"/>
              <w:left w:w="45" w:type="dxa"/>
              <w:bottom w:w="0" w:type="dxa"/>
              <w:right w:w="45" w:type="dxa"/>
            </w:tcMar>
            <w:vAlign w:val="center"/>
            <w:hideMark/>
          </w:tcPr>
          <w:p w:rsidR="001127F1" w:rsidRPr="00BE0E8C" w:rsidRDefault="001127F1"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6,07,039</w:t>
            </w:r>
          </w:p>
        </w:tc>
      </w:tr>
    </w:tbl>
    <w:p w:rsidR="001127F1" w:rsidRPr="00BE0E8C" w:rsidRDefault="001127F1" w:rsidP="001127F1">
      <w:pPr>
        <w:pStyle w:val="NormalWeb"/>
        <w:shd w:val="clear" w:color="auto" w:fill="FFFFFF"/>
        <w:spacing w:before="0" w:beforeAutospacing="0" w:after="0" w:afterAutospacing="0"/>
        <w:jc w:val="both"/>
        <w:rPr>
          <w:color w:val="000000"/>
        </w:rPr>
      </w:pPr>
    </w:p>
    <w:p w:rsidR="001127F1" w:rsidRPr="00BE0E8C" w:rsidRDefault="001127F1" w:rsidP="001127F1">
      <w:pPr>
        <w:pStyle w:val="NormalWeb"/>
        <w:shd w:val="clear" w:color="auto" w:fill="FFFFFF"/>
        <w:spacing w:before="0" w:beforeAutospacing="0" w:after="0" w:afterAutospacing="0"/>
        <w:jc w:val="both"/>
        <w:rPr>
          <w:color w:val="000000"/>
        </w:rPr>
      </w:pPr>
      <w:r w:rsidRPr="00BE0E8C">
        <w:rPr>
          <w:color w:val="000000"/>
        </w:rPr>
        <w:t>b. The revised limits for FPI investment in Central Government securities (G-secs) and State Development Loans (SDLs) for FY 2021-22 will be advised separately. Till such announcement, the current limits (as in </w:t>
      </w:r>
      <w:hyperlink r:id="rId31" w:anchor="TA2" w:history="1">
        <w:r w:rsidRPr="00BE0E8C">
          <w:rPr>
            <w:rStyle w:val="Hyperlink"/>
          </w:rPr>
          <w:t>Table - 2</w:t>
        </w:r>
      </w:hyperlink>
      <w:r w:rsidRPr="00BE0E8C">
        <w:rPr>
          <w:color w:val="000000"/>
        </w:rPr>
        <w:t>), shall continue to be applicable.</w:t>
      </w:r>
    </w:p>
    <w:p w:rsidR="001127F1" w:rsidRPr="00BE0E8C" w:rsidRDefault="001127F1" w:rsidP="001127F1">
      <w:pPr>
        <w:pStyle w:val="NormalWeb"/>
        <w:shd w:val="clear" w:color="auto" w:fill="FFFFFF"/>
        <w:spacing w:before="0" w:beforeAutospacing="0" w:after="0" w:afterAutospacing="0"/>
        <w:jc w:val="both"/>
        <w:rPr>
          <w:color w:val="000000"/>
        </w:rPr>
      </w:pPr>
    </w:p>
    <w:tbl>
      <w:tblPr>
        <w:tblW w:w="46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30"/>
        <w:gridCol w:w="1388"/>
        <w:gridCol w:w="1388"/>
        <w:gridCol w:w="1388"/>
        <w:gridCol w:w="1387"/>
      </w:tblGrid>
      <w:tr w:rsidR="001127F1" w:rsidRPr="00BE0E8C" w:rsidTr="00A327E5">
        <w:trPr>
          <w:trHeight w:val="338"/>
          <w:jc w:val="center"/>
        </w:trPr>
        <w:tc>
          <w:tcPr>
            <w:tcW w:w="0" w:type="auto"/>
            <w:gridSpan w:val="5"/>
            <w:tcMar>
              <w:top w:w="0" w:type="dxa"/>
              <w:left w:w="45" w:type="dxa"/>
              <w:bottom w:w="0" w:type="dxa"/>
              <w:right w:w="45" w:type="dxa"/>
            </w:tcMar>
            <w:vAlign w:val="center"/>
            <w:hideMark/>
          </w:tcPr>
          <w:p w:rsidR="001127F1" w:rsidRPr="00BE0E8C" w:rsidRDefault="001127F1"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Table - 2: Limits for FPI investments in G-Sec and SDL</w:t>
            </w:r>
          </w:p>
        </w:tc>
      </w:tr>
      <w:tr w:rsidR="001127F1" w:rsidRPr="00BE0E8C" w:rsidTr="00A327E5">
        <w:trPr>
          <w:trHeight w:val="338"/>
          <w:jc w:val="center"/>
        </w:trPr>
        <w:tc>
          <w:tcPr>
            <w:tcW w:w="0" w:type="auto"/>
            <w:gridSpan w:val="5"/>
            <w:tcMar>
              <w:top w:w="0" w:type="dxa"/>
              <w:left w:w="45" w:type="dxa"/>
              <w:bottom w:w="0" w:type="dxa"/>
              <w:right w:w="45" w:type="dxa"/>
            </w:tcMar>
            <w:vAlign w:val="center"/>
            <w:hideMark/>
          </w:tcPr>
          <w:p w:rsidR="001127F1" w:rsidRPr="00BE0E8C" w:rsidRDefault="001127F1"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 Crore)</w:t>
            </w:r>
          </w:p>
        </w:tc>
      </w:tr>
      <w:tr w:rsidR="001127F1" w:rsidRPr="00BE0E8C" w:rsidTr="00A327E5">
        <w:trPr>
          <w:trHeight w:val="764"/>
          <w:jc w:val="center"/>
        </w:trPr>
        <w:tc>
          <w:tcPr>
            <w:tcW w:w="1801" w:type="pct"/>
            <w:tcMar>
              <w:top w:w="0" w:type="dxa"/>
              <w:left w:w="45" w:type="dxa"/>
              <w:bottom w:w="0" w:type="dxa"/>
              <w:right w:w="45" w:type="dxa"/>
            </w:tcMar>
            <w:vAlign w:val="center"/>
            <w:hideMark/>
          </w:tcPr>
          <w:p w:rsidR="001127F1" w:rsidRPr="00BE0E8C" w:rsidRDefault="001127F1"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 </w:t>
            </w:r>
          </w:p>
        </w:tc>
        <w:tc>
          <w:tcPr>
            <w:tcW w:w="799" w:type="pct"/>
            <w:tcMar>
              <w:top w:w="0" w:type="dxa"/>
              <w:left w:w="45" w:type="dxa"/>
              <w:bottom w:w="0" w:type="dxa"/>
              <w:right w:w="45" w:type="dxa"/>
            </w:tcMar>
            <w:vAlign w:val="center"/>
            <w:hideMark/>
          </w:tcPr>
          <w:p w:rsidR="001127F1" w:rsidRPr="00BE0E8C" w:rsidRDefault="001127F1"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G-Sec General</w:t>
            </w:r>
          </w:p>
        </w:tc>
        <w:tc>
          <w:tcPr>
            <w:tcW w:w="799" w:type="pct"/>
            <w:tcMar>
              <w:top w:w="0" w:type="dxa"/>
              <w:left w:w="45" w:type="dxa"/>
              <w:bottom w:w="0" w:type="dxa"/>
              <w:right w:w="45" w:type="dxa"/>
            </w:tcMar>
            <w:vAlign w:val="center"/>
            <w:hideMark/>
          </w:tcPr>
          <w:p w:rsidR="001127F1" w:rsidRPr="00BE0E8C" w:rsidRDefault="001127F1"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G-Sec Long Term</w:t>
            </w:r>
          </w:p>
        </w:tc>
        <w:tc>
          <w:tcPr>
            <w:tcW w:w="799" w:type="pct"/>
            <w:tcMar>
              <w:top w:w="0" w:type="dxa"/>
              <w:left w:w="45" w:type="dxa"/>
              <w:bottom w:w="0" w:type="dxa"/>
              <w:right w:w="45" w:type="dxa"/>
            </w:tcMar>
            <w:vAlign w:val="center"/>
            <w:hideMark/>
          </w:tcPr>
          <w:p w:rsidR="001127F1" w:rsidRPr="00BE0E8C" w:rsidRDefault="001127F1"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SDL General</w:t>
            </w:r>
          </w:p>
        </w:tc>
        <w:tc>
          <w:tcPr>
            <w:tcW w:w="799" w:type="pct"/>
            <w:tcMar>
              <w:top w:w="0" w:type="dxa"/>
              <w:left w:w="45" w:type="dxa"/>
              <w:bottom w:w="0" w:type="dxa"/>
              <w:right w:w="45" w:type="dxa"/>
            </w:tcMar>
            <w:vAlign w:val="center"/>
            <w:hideMark/>
          </w:tcPr>
          <w:p w:rsidR="001127F1" w:rsidRPr="00BE0E8C" w:rsidRDefault="001127F1"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SDL Long Term</w:t>
            </w:r>
          </w:p>
        </w:tc>
      </w:tr>
      <w:tr w:rsidR="001127F1" w:rsidRPr="00BE0E8C" w:rsidTr="00A327E5">
        <w:trPr>
          <w:trHeight w:val="338"/>
          <w:jc w:val="center"/>
        </w:trPr>
        <w:tc>
          <w:tcPr>
            <w:tcW w:w="0" w:type="auto"/>
            <w:tcMar>
              <w:top w:w="0" w:type="dxa"/>
              <w:left w:w="45" w:type="dxa"/>
              <w:bottom w:w="0" w:type="dxa"/>
              <w:right w:w="45" w:type="dxa"/>
            </w:tcMar>
            <w:vAlign w:val="center"/>
            <w:hideMark/>
          </w:tcPr>
          <w:p w:rsidR="001127F1" w:rsidRPr="00BE0E8C" w:rsidRDefault="001127F1"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FPI investment limits</w:t>
            </w:r>
          </w:p>
        </w:tc>
        <w:tc>
          <w:tcPr>
            <w:tcW w:w="0" w:type="auto"/>
            <w:tcMar>
              <w:top w:w="0" w:type="dxa"/>
              <w:left w:w="45" w:type="dxa"/>
              <w:bottom w:w="0" w:type="dxa"/>
              <w:right w:w="45" w:type="dxa"/>
            </w:tcMar>
            <w:vAlign w:val="center"/>
            <w:hideMark/>
          </w:tcPr>
          <w:p w:rsidR="001127F1" w:rsidRPr="00BE0E8C" w:rsidRDefault="001127F1"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2,34,531</w:t>
            </w:r>
          </w:p>
        </w:tc>
        <w:tc>
          <w:tcPr>
            <w:tcW w:w="0" w:type="auto"/>
            <w:tcMar>
              <w:top w:w="0" w:type="dxa"/>
              <w:left w:w="45" w:type="dxa"/>
              <w:bottom w:w="0" w:type="dxa"/>
              <w:right w:w="45" w:type="dxa"/>
            </w:tcMar>
            <w:vAlign w:val="center"/>
            <w:hideMark/>
          </w:tcPr>
          <w:p w:rsidR="001127F1" w:rsidRPr="00BE0E8C" w:rsidRDefault="001127F1"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1,03,531</w:t>
            </w:r>
          </w:p>
        </w:tc>
        <w:tc>
          <w:tcPr>
            <w:tcW w:w="0" w:type="auto"/>
            <w:tcMar>
              <w:top w:w="0" w:type="dxa"/>
              <w:left w:w="45" w:type="dxa"/>
              <w:bottom w:w="0" w:type="dxa"/>
              <w:right w:w="45" w:type="dxa"/>
            </w:tcMar>
            <w:vAlign w:val="center"/>
            <w:hideMark/>
          </w:tcPr>
          <w:p w:rsidR="001127F1" w:rsidRPr="00BE0E8C" w:rsidRDefault="001127F1"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67,630</w:t>
            </w:r>
          </w:p>
        </w:tc>
        <w:tc>
          <w:tcPr>
            <w:tcW w:w="0" w:type="auto"/>
            <w:tcMar>
              <w:top w:w="0" w:type="dxa"/>
              <w:left w:w="45" w:type="dxa"/>
              <w:bottom w:w="0" w:type="dxa"/>
              <w:right w:w="45" w:type="dxa"/>
            </w:tcMar>
            <w:vAlign w:val="center"/>
            <w:hideMark/>
          </w:tcPr>
          <w:p w:rsidR="001127F1" w:rsidRPr="00BE0E8C" w:rsidRDefault="001127F1"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7,100</w:t>
            </w:r>
          </w:p>
        </w:tc>
      </w:tr>
    </w:tbl>
    <w:p w:rsidR="001127F1" w:rsidRPr="00BE0E8C" w:rsidRDefault="001127F1" w:rsidP="001127F1">
      <w:pPr>
        <w:pStyle w:val="NormalWeb"/>
        <w:shd w:val="clear" w:color="auto" w:fill="FFFFFF"/>
        <w:spacing w:before="0" w:beforeAutospacing="0" w:after="0" w:afterAutospacing="0"/>
        <w:jc w:val="both"/>
        <w:rPr>
          <w:color w:val="000000"/>
        </w:rPr>
      </w:pPr>
    </w:p>
    <w:p w:rsidR="001127F1" w:rsidRPr="00BE0E8C" w:rsidRDefault="001127F1" w:rsidP="001127F1">
      <w:pPr>
        <w:pStyle w:val="NormalWeb"/>
        <w:shd w:val="clear" w:color="auto" w:fill="FFFFFF"/>
        <w:spacing w:before="0" w:beforeAutospacing="0" w:after="0" w:afterAutospacing="0"/>
        <w:jc w:val="both"/>
        <w:rPr>
          <w:color w:val="000000"/>
        </w:rPr>
      </w:pPr>
      <w:r w:rsidRPr="00BE0E8C">
        <w:rPr>
          <w:color w:val="000000"/>
        </w:rPr>
        <w:t>3. AD Category – I banks may bring the contents of this circular to the notice of their constituents and customers concerned.</w:t>
      </w:r>
    </w:p>
    <w:p w:rsidR="001127F1" w:rsidRPr="00BE0E8C" w:rsidRDefault="001127F1" w:rsidP="001127F1">
      <w:pPr>
        <w:pStyle w:val="NormalWeb"/>
        <w:shd w:val="clear" w:color="auto" w:fill="FFFFFF"/>
        <w:spacing w:before="0" w:beforeAutospacing="0" w:after="0" w:afterAutospacing="0"/>
        <w:jc w:val="both"/>
        <w:rPr>
          <w:color w:val="000000"/>
        </w:rPr>
      </w:pPr>
    </w:p>
    <w:p w:rsidR="001127F1" w:rsidRPr="00BE0E8C" w:rsidRDefault="001127F1" w:rsidP="001127F1">
      <w:pPr>
        <w:pStyle w:val="NormalWeb"/>
        <w:shd w:val="clear" w:color="auto" w:fill="FFFFFF"/>
        <w:spacing w:before="0" w:beforeAutospacing="0" w:after="0" w:afterAutospacing="0"/>
        <w:jc w:val="both"/>
        <w:rPr>
          <w:color w:val="000000"/>
        </w:rPr>
      </w:pPr>
      <w:r w:rsidRPr="00BE0E8C">
        <w:rPr>
          <w:color w:val="000000"/>
        </w:rPr>
        <w:t>4. The Directions contained in this circular have been issued under sections 10(4) and 11(1) of the Foreign Exchange Management Act, 1999 (42 of 1999) and are without prejudice to permissions/approval, if any, required under any other law.</w:t>
      </w:r>
    </w:p>
    <w:p w:rsidR="001127F1" w:rsidRPr="00BE0E8C" w:rsidRDefault="001127F1" w:rsidP="001127F1">
      <w:pPr>
        <w:pStyle w:val="NormalWeb"/>
        <w:pBdr>
          <w:bottom w:val="single" w:sz="12" w:space="1" w:color="auto"/>
        </w:pBdr>
        <w:shd w:val="clear" w:color="auto" w:fill="FFFFFF"/>
        <w:spacing w:before="0" w:beforeAutospacing="0" w:after="0" w:afterAutospacing="0"/>
        <w:jc w:val="both"/>
        <w:rPr>
          <w:color w:val="000000"/>
        </w:rPr>
      </w:pPr>
    </w:p>
    <w:p w:rsidR="00735CDB" w:rsidRPr="00BE0E8C" w:rsidRDefault="00735CDB" w:rsidP="00735CDB">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11. </w:t>
      </w:r>
      <w:r w:rsidRPr="00BE0E8C">
        <w:rPr>
          <w:rFonts w:ascii="Times New Roman" w:hAnsi="Times New Roman" w:cs="Times New Roman"/>
          <w:b/>
          <w:bCs/>
          <w:color w:val="000000"/>
          <w:sz w:val="24"/>
          <w:szCs w:val="24"/>
        </w:rPr>
        <w:t>Bilateral Netting of Qualified Financial Contracts- Amendments to Prudential Guidelines</w:t>
      </w:r>
    </w:p>
    <w:p w:rsidR="00735CDB" w:rsidRPr="00BE0E8C" w:rsidRDefault="00735CDB" w:rsidP="00735CDB">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735CDB" w:rsidRPr="00BE0E8C" w:rsidRDefault="00735CDB" w:rsidP="00735CD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RBI/2020-21/115 DOR.CAP.51/21.06.201/2020-21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30, 2021</w:t>
      </w:r>
    </w:p>
    <w:p w:rsidR="00735CDB" w:rsidRPr="00BE0E8C" w:rsidRDefault="00735CDB" w:rsidP="00735CDB">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735CDB" w:rsidRPr="00BE0E8C" w:rsidRDefault="00735CDB" w:rsidP="00735CDB">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Regional Rural Banks)</w:t>
      </w:r>
    </w:p>
    <w:p w:rsidR="00735CDB" w:rsidRPr="00BE0E8C" w:rsidRDefault="00735CDB" w:rsidP="00735CDB">
      <w:pPr>
        <w:pStyle w:val="NormalWeb"/>
        <w:shd w:val="clear" w:color="auto" w:fill="FFFFFF"/>
        <w:spacing w:before="0" w:beforeAutospacing="0" w:after="0" w:afterAutospacing="0"/>
        <w:jc w:val="both"/>
        <w:rPr>
          <w:color w:val="000000"/>
        </w:rPr>
      </w:pPr>
    </w:p>
    <w:p w:rsidR="00735CDB" w:rsidRPr="00BE0E8C" w:rsidRDefault="00735CDB" w:rsidP="00735CDB">
      <w:pPr>
        <w:pStyle w:val="NormalWeb"/>
        <w:shd w:val="clear" w:color="auto" w:fill="FFFFFF"/>
        <w:spacing w:before="0" w:beforeAutospacing="0" w:after="0" w:afterAutospacing="0"/>
        <w:jc w:val="both"/>
        <w:rPr>
          <w:color w:val="000000"/>
        </w:rPr>
      </w:pPr>
      <w:r w:rsidRPr="00BE0E8C">
        <w:rPr>
          <w:color w:val="000000"/>
        </w:rPr>
        <w:t>The Bilateral Netting of Qualified Financial Contracts Act, 2020 (hereafter referred to as “the Act”), has been notified by the Government of India vide Gazette Notification No. S.O. 3463(E) dated October 1, 2020. The Act provides a legal framework for enforceability of bilateral netting of qualified financial contracts (QFC).</w:t>
      </w:r>
    </w:p>
    <w:p w:rsidR="00735CDB" w:rsidRPr="00BE0E8C" w:rsidRDefault="00735CDB" w:rsidP="00735CDB">
      <w:pPr>
        <w:pStyle w:val="NormalWeb"/>
        <w:shd w:val="clear" w:color="auto" w:fill="FFFFFF"/>
        <w:spacing w:before="0" w:beforeAutospacing="0" w:after="0" w:afterAutospacing="0"/>
        <w:jc w:val="both"/>
        <w:rPr>
          <w:color w:val="000000"/>
        </w:rPr>
      </w:pPr>
    </w:p>
    <w:p w:rsidR="00735CDB" w:rsidRPr="00BE0E8C" w:rsidRDefault="00735CDB" w:rsidP="00735CDB">
      <w:pPr>
        <w:pStyle w:val="NormalWeb"/>
        <w:shd w:val="clear" w:color="auto" w:fill="FFFFFF"/>
        <w:spacing w:before="0" w:beforeAutospacing="0" w:after="0" w:afterAutospacing="0"/>
        <w:jc w:val="both"/>
        <w:rPr>
          <w:color w:val="000000"/>
        </w:rPr>
      </w:pPr>
      <w:r w:rsidRPr="00BE0E8C">
        <w:rPr>
          <w:color w:val="000000"/>
        </w:rPr>
        <w:t>2. In exercise of the powers conferred by section 4(a) of the Act, the Reserve Bank, vide Notification no. FMRD.DIRD.2/14.03.043/2020-21 dated March 9, 2021, has since notified (a) “derivatives”; and (b) “repo” and “reverse repo” transactions as defined under Section 45(U) of Chapter III-D of the Reserve Bank of India Act, 1934 as a QFC.</w:t>
      </w:r>
    </w:p>
    <w:p w:rsidR="00735CDB" w:rsidRPr="00BE0E8C" w:rsidRDefault="00735CDB" w:rsidP="00735CDB">
      <w:pPr>
        <w:pStyle w:val="NormalWeb"/>
        <w:shd w:val="clear" w:color="auto" w:fill="FFFFFF"/>
        <w:spacing w:before="0" w:beforeAutospacing="0" w:after="0" w:afterAutospacing="0"/>
        <w:jc w:val="both"/>
        <w:rPr>
          <w:color w:val="000000"/>
        </w:rPr>
      </w:pPr>
    </w:p>
    <w:p w:rsidR="00735CDB" w:rsidRPr="00BE0E8C" w:rsidRDefault="00735CDB" w:rsidP="00735CDB">
      <w:pPr>
        <w:pStyle w:val="NormalWeb"/>
        <w:shd w:val="clear" w:color="auto" w:fill="FFFFFF"/>
        <w:spacing w:before="0" w:beforeAutospacing="0" w:after="0" w:afterAutospacing="0"/>
        <w:jc w:val="both"/>
        <w:rPr>
          <w:color w:val="000000"/>
        </w:rPr>
      </w:pPr>
      <w:r w:rsidRPr="00BE0E8C">
        <w:rPr>
          <w:color w:val="000000"/>
        </w:rPr>
        <w:t>3. Accordingly, select instructions contained in the following circulars have been modified/ amended appropriately:</w:t>
      </w:r>
    </w:p>
    <w:p w:rsidR="00735CDB" w:rsidRPr="00BE0E8C" w:rsidRDefault="00735CDB" w:rsidP="00735CDB">
      <w:pPr>
        <w:pStyle w:val="NormalWeb"/>
        <w:shd w:val="clear" w:color="auto" w:fill="FFFFFF"/>
        <w:spacing w:before="0" w:beforeAutospacing="0" w:after="0" w:afterAutospacing="0"/>
        <w:ind w:left="720"/>
        <w:jc w:val="both"/>
        <w:rPr>
          <w:color w:val="000000"/>
        </w:rPr>
      </w:pPr>
      <w:r w:rsidRPr="00BE0E8C">
        <w:rPr>
          <w:color w:val="000000"/>
        </w:rPr>
        <w:t>a) </w:t>
      </w:r>
      <w:hyperlink r:id="rId32" w:tgtFrame="_blank" w:history="1">
        <w:r w:rsidRPr="00BE0E8C">
          <w:rPr>
            <w:rStyle w:val="Hyperlink"/>
          </w:rPr>
          <w:t>Master Circular DBR.No.BP.BC.1/21.06.201/2015-16 dated July 1, 2015</w:t>
        </w:r>
      </w:hyperlink>
      <w:r w:rsidRPr="00BE0E8C">
        <w:rPr>
          <w:color w:val="000000"/>
        </w:rPr>
        <w:t> on ‘Basel III Capital Regulations’ as provided in </w:t>
      </w:r>
      <w:hyperlink r:id="rId33" w:tgtFrame="_blank" w:history="1">
        <w:r w:rsidRPr="00BE0E8C">
          <w:rPr>
            <w:rStyle w:val="Hyperlink"/>
          </w:rPr>
          <w:t>Annex 1</w:t>
        </w:r>
      </w:hyperlink>
      <w:r w:rsidRPr="00BE0E8C">
        <w:rPr>
          <w:color w:val="000000"/>
        </w:rPr>
        <w:t>;</w:t>
      </w:r>
    </w:p>
    <w:p w:rsidR="00735CDB" w:rsidRPr="00BE0E8C" w:rsidRDefault="00735CDB" w:rsidP="00735CDB">
      <w:pPr>
        <w:pStyle w:val="NormalWeb"/>
        <w:shd w:val="clear" w:color="auto" w:fill="FFFFFF"/>
        <w:spacing w:before="0" w:beforeAutospacing="0" w:after="0" w:afterAutospacing="0"/>
        <w:ind w:left="720"/>
        <w:jc w:val="both"/>
        <w:rPr>
          <w:color w:val="000000"/>
        </w:rPr>
      </w:pPr>
      <w:r w:rsidRPr="00BE0E8C">
        <w:rPr>
          <w:color w:val="000000"/>
        </w:rPr>
        <w:lastRenderedPageBreak/>
        <w:t>b) </w:t>
      </w:r>
      <w:hyperlink r:id="rId34" w:tgtFrame="_blank" w:history="1">
        <w:r w:rsidRPr="00BE0E8C">
          <w:rPr>
            <w:rStyle w:val="Hyperlink"/>
          </w:rPr>
          <w:t>Circular DBR.BP.BC.No.106/21.04.098/2017-18 dated May 17, 2018</w:t>
        </w:r>
      </w:hyperlink>
      <w:r w:rsidRPr="00BE0E8C">
        <w:rPr>
          <w:color w:val="000000"/>
        </w:rPr>
        <w:t> on ‘Basel III Framework on Liquidity Standards – Net Stable Funding Ratio (NSFR) – Final Guidelines’ as provided in </w:t>
      </w:r>
      <w:hyperlink r:id="rId35" w:tgtFrame="_blank" w:history="1">
        <w:r w:rsidRPr="00BE0E8C">
          <w:rPr>
            <w:rStyle w:val="Hyperlink"/>
          </w:rPr>
          <w:t>Annex 2</w:t>
        </w:r>
      </w:hyperlink>
      <w:r w:rsidRPr="00BE0E8C">
        <w:rPr>
          <w:color w:val="000000"/>
        </w:rPr>
        <w:t>;</w:t>
      </w:r>
    </w:p>
    <w:p w:rsidR="00735CDB" w:rsidRPr="00BE0E8C" w:rsidRDefault="00735CDB" w:rsidP="00735CDB">
      <w:pPr>
        <w:pStyle w:val="NormalWeb"/>
        <w:shd w:val="clear" w:color="auto" w:fill="FFFFFF"/>
        <w:spacing w:before="0" w:beforeAutospacing="0" w:after="0" w:afterAutospacing="0"/>
        <w:ind w:left="720"/>
        <w:jc w:val="both"/>
        <w:rPr>
          <w:color w:val="000000"/>
        </w:rPr>
      </w:pPr>
      <w:r w:rsidRPr="00BE0E8C">
        <w:rPr>
          <w:color w:val="000000"/>
        </w:rPr>
        <w:t>c) </w:t>
      </w:r>
      <w:hyperlink r:id="rId36" w:tgtFrame="_blank" w:history="1">
        <w:r w:rsidRPr="00BE0E8C">
          <w:rPr>
            <w:rStyle w:val="Hyperlink"/>
          </w:rPr>
          <w:t>Master Circular DBR.No.BP.BC.2/21.04.048/2015-16 dated July 1, 2015</w:t>
        </w:r>
      </w:hyperlink>
      <w:r w:rsidRPr="00BE0E8C">
        <w:rPr>
          <w:color w:val="000000"/>
        </w:rPr>
        <w:t> on ‘Prudential norms on Income Recognition, Asset Classification and Provisioning pertaining to Advances’ as provided in </w:t>
      </w:r>
      <w:hyperlink r:id="rId37" w:tgtFrame="_blank" w:history="1">
        <w:r w:rsidRPr="00BE0E8C">
          <w:rPr>
            <w:rStyle w:val="Hyperlink"/>
          </w:rPr>
          <w:t>Annex 3</w:t>
        </w:r>
      </w:hyperlink>
      <w:r w:rsidRPr="00BE0E8C">
        <w:rPr>
          <w:color w:val="000000"/>
        </w:rPr>
        <w:t>; and</w:t>
      </w:r>
    </w:p>
    <w:p w:rsidR="00735CDB" w:rsidRPr="00BE0E8C" w:rsidRDefault="00735CDB" w:rsidP="00735CDB">
      <w:pPr>
        <w:pStyle w:val="NormalWeb"/>
        <w:shd w:val="clear" w:color="auto" w:fill="FFFFFF"/>
        <w:spacing w:before="0" w:beforeAutospacing="0" w:after="0" w:afterAutospacing="0"/>
        <w:ind w:left="720"/>
        <w:jc w:val="both"/>
        <w:rPr>
          <w:color w:val="000000"/>
        </w:rPr>
      </w:pPr>
      <w:r w:rsidRPr="00BE0E8C">
        <w:rPr>
          <w:color w:val="000000"/>
        </w:rPr>
        <w:t>d) </w:t>
      </w:r>
      <w:hyperlink r:id="rId38" w:tgtFrame="_blank" w:history="1">
        <w:r w:rsidRPr="00BE0E8C">
          <w:rPr>
            <w:rStyle w:val="Hyperlink"/>
          </w:rPr>
          <w:t>Master Circular DBR.No.BP.BC.4./21.06.001/2015-16 dated July 1, 2015</w:t>
        </w:r>
      </w:hyperlink>
      <w:r w:rsidRPr="00BE0E8C">
        <w:rPr>
          <w:color w:val="000000"/>
        </w:rPr>
        <w:t> on Prudential Guidelines on Capital Adequacy and Market Discipline-New Capital Adequacy Framework (NCAF) as provided in </w:t>
      </w:r>
      <w:hyperlink r:id="rId39" w:tgtFrame="_blank" w:history="1">
        <w:r w:rsidRPr="00BE0E8C">
          <w:rPr>
            <w:rStyle w:val="Hyperlink"/>
          </w:rPr>
          <w:t>Annex 4</w:t>
        </w:r>
      </w:hyperlink>
      <w:r w:rsidRPr="00BE0E8C">
        <w:rPr>
          <w:color w:val="000000"/>
        </w:rPr>
        <w:t>.</w:t>
      </w:r>
    </w:p>
    <w:p w:rsidR="00735CDB" w:rsidRPr="00BE0E8C" w:rsidRDefault="00735CDB" w:rsidP="00735CDB">
      <w:pPr>
        <w:pStyle w:val="NormalWeb"/>
        <w:shd w:val="clear" w:color="auto" w:fill="FFFFFF"/>
        <w:spacing w:before="0" w:beforeAutospacing="0" w:after="0" w:afterAutospacing="0"/>
        <w:jc w:val="both"/>
        <w:rPr>
          <w:color w:val="000000"/>
        </w:rPr>
      </w:pPr>
      <w:r w:rsidRPr="00BE0E8C">
        <w:rPr>
          <w:color w:val="000000"/>
        </w:rPr>
        <w:t>The revised instructions come into force with immediate effect.</w:t>
      </w:r>
    </w:p>
    <w:p w:rsidR="00735CDB" w:rsidRPr="00BE0E8C" w:rsidRDefault="00735CDB" w:rsidP="00735CD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35CDB" w:rsidRPr="00BE0E8C" w:rsidRDefault="00735CDB" w:rsidP="00735CDB">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12. </w:t>
      </w:r>
      <w:r w:rsidRPr="00BE0E8C">
        <w:rPr>
          <w:rFonts w:ascii="Times New Roman" w:hAnsi="Times New Roman" w:cs="Times New Roman"/>
          <w:b/>
          <w:bCs/>
          <w:color w:val="000000"/>
          <w:sz w:val="24"/>
          <w:szCs w:val="24"/>
        </w:rPr>
        <w:t>FETERS – Cards: Monthly Reporting</w:t>
      </w:r>
    </w:p>
    <w:p w:rsidR="00735CDB" w:rsidRPr="00BE0E8C" w:rsidRDefault="00735CDB" w:rsidP="00735CDB">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735CDB" w:rsidRPr="00BE0E8C" w:rsidRDefault="00735CDB" w:rsidP="00735CD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RBI/2020-21/113 A.P. (DIR Series) Circular No.13</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25, 2021</w:t>
      </w:r>
    </w:p>
    <w:p w:rsidR="00735CDB" w:rsidRPr="00BE0E8C" w:rsidRDefault="00735CDB" w:rsidP="00735CDB">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735CDB" w:rsidRPr="00BE0E8C" w:rsidRDefault="00735CDB" w:rsidP="00735CDB">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All Category-I Authorised Dealer Banks</w:t>
      </w:r>
    </w:p>
    <w:p w:rsidR="00735CDB" w:rsidRPr="00BE0E8C" w:rsidRDefault="00735CDB" w:rsidP="00735CDB">
      <w:pPr>
        <w:pStyle w:val="NormalWeb"/>
        <w:shd w:val="clear" w:color="auto" w:fill="FFFFFF"/>
        <w:spacing w:before="0" w:beforeAutospacing="0" w:after="0" w:afterAutospacing="0"/>
        <w:jc w:val="both"/>
        <w:rPr>
          <w:color w:val="000000"/>
        </w:rPr>
      </w:pPr>
    </w:p>
    <w:p w:rsidR="00735CDB" w:rsidRPr="00BE0E8C" w:rsidRDefault="00735CDB" w:rsidP="00735CDB">
      <w:pPr>
        <w:pStyle w:val="NormalWeb"/>
        <w:shd w:val="clear" w:color="auto" w:fill="FFFFFF"/>
        <w:spacing w:before="0" w:beforeAutospacing="0" w:after="0" w:afterAutospacing="0"/>
        <w:jc w:val="both"/>
        <w:rPr>
          <w:color w:val="000000"/>
        </w:rPr>
      </w:pPr>
      <w:r w:rsidRPr="00BE0E8C">
        <w:rPr>
          <w:color w:val="000000"/>
        </w:rPr>
        <w:t>Attention of Authorised Dealers (Category I) is invited to </w:t>
      </w:r>
      <w:hyperlink r:id="rId40" w:tgtFrame="_blank" w:history="1">
        <w:r w:rsidRPr="00BE0E8C">
          <w:rPr>
            <w:rStyle w:val="Hyperlink"/>
          </w:rPr>
          <w:t>A.P. (DIR Series) Circular No. 50 dated February 11, 2016</w:t>
        </w:r>
      </w:hyperlink>
      <w:r w:rsidRPr="00BE0E8C">
        <w:rPr>
          <w:color w:val="000000"/>
        </w:rPr>
        <w:t> on compilation of R-Returns for reporting under the Foreign Exchange Transactions Electronic Reporting System (FETERS). It has been decided to collect more details of international transactions using credit card / debit card / unified payment interface (UPI) along with their economic classification (merchant category code – MCC) through a new return called ‘FETERS-Cards’, using the same web-portal (</w:t>
      </w:r>
      <w:hyperlink r:id="rId41" w:tgtFrame="_blank" w:history="1">
        <w:r w:rsidRPr="00BE0E8C">
          <w:rPr>
            <w:rStyle w:val="Hyperlink"/>
          </w:rPr>
          <w:t>https://bop.rbi.org.in</w:t>
        </w:r>
      </w:hyperlink>
      <w:r w:rsidRPr="00BE0E8C">
        <w:rPr>
          <w:color w:val="000000"/>
        </w:rPr>
        <w:t>).</w:t>
      </w:r>
    </w:p>
    <w:p w:rsidR="00735CDB" w:rsidRPr="00BE0E8C" w:rsidRDefault="00735CDB" w:rsidP="00735CDB">
      <w:pPr>
        <w:pStyle w:val="NormalWeb"/>
        <w:shd w:val="clear" w:color="auto" w:fill="FFFFFF"/>
        <w:spacing w:before="0" w:beforeAutospacing="0" w:after="0" w:afterAutospacing="0"/>
        <w:jc w:val="both"/>
        <w:rPr>
          <w:color w:val="000000"/>
        </w:rPr>
      </w:pPr>
    </w:p>
    <w:p w:rsidR="00735CDB" w:rsidRPr="00BE0E8C" w:rsidRDefault="00735CDB" w:rsidP="00735CDB">
      <w:pPr>
        <w:pStyle w:val="NormalWeb"/>
        <w:shd w:val="clear" w:color="auto" w:fill="FFFFFF"/>
        <w:spacing w:before="0" w:beforeAutospacing="0" w:after="0" w:afterAutospacing="0"/>
        <w:jc w:val="both"/>
        <w:rPr>
          <w:color w:val="000000"/>
        </w:rPr>
      </w:pPr>
      <w:r w:rsidRPr="00BE0E8C">
        <w:rPr>
          <w:color w:val="000000"/>
        </w:rPr>
        <w:t>2. Nodal offices of Authorised Dealers (ADs) may submit FETERS-Cards details on the web-portal in the following manner:</w:t>
      </w:r>
    </w:p>
    <w:p w:rsidR="00735CDB" w:rsidRPr="00BE0E8C" w:rsidRDefault="00735CDB" w:rsidP="00735CDB">
      <w:pPr>
        <w:pStyle w:val="NormalWeb"/>
        <w:shd w:val="clear" w:color="auto" w:fill="FFFFFF"/>
        <w:spacing w:before="0" w:beforeAutospacing="0" w:after="0" w:afterAutospacing="0"/>
        <w:ind w:firstLine="360"/>
        <w:jc w:val="both"/>
        <w:rPr>
          <w:color w:val="000000"/>
        </w:rPr>
      </w:pPr>
      <w:r w:rsidRPr="00BE0E8C">
        <w:rPr>
          <w:color w:val="000000"/>
        </w:rPr>
        <w:t>A. For transactions through credit card / debit card / UPI:</w:t>
      </w:r>
    </w:p>
    <w:p w:rsidR="00735CDB" w:rsidRPr="00BE0E8C" w:rsidRDefault="00735CDB" w:rsidP="00735CDB">
      <w:pPr>
        <w:pStyle w:val="NormalWeb"/>
        <w:numPr>
          <w:ilvl w:val="0"/>
          <w:numId w:val="4"/>
        </w:numPr>
        <w:shd w:val="clear" w:color="auto" w:fill="FFFFFF"/>
        <w:spacing w:before="0" w:beforeAutospacing="0" w:after="0" w:afterAutospacing="0"/>
        <w:jc w:val="both"/>
        <w:rPr>
          <w:color w:val="000000"/>
        </w:rPr>
      </w:pPr>
      <w:r w:rsidRPr="00BE0E8C">
        <w:rPr>
          <w:color w:val="000000"/>
        </w:rPr>
        <w:t>Sale of forex by AD towards international transaction made by Indian resident (to be reported by the card issuing / transaction originating AD); and</w:t>
      </w:r>
    </w:p>
    <w:p w:rsidR="00735CDB" w:rsidRPr="00BE0E8C" w:rsidRDefault="00735CDB" w:rsidP="00735CDB">
      <w:pPr>
        <w:pStyle w:val="NormalWeb"/>
        <w:numPr>
          <w:ilvl w:val="0"/>
          <w:numId w:val="4"/>
        </w:numPr>
        <w:shd w:val="clear" w:color="auto" w:fill="FFFFFF"/>
        <w:spacing w:before="0" w:beforeAutospacing="0" w:after="0" w:afterAutospacing="0"/>
        <w:jc w:val="both"/>
        <w:rPr>
          <w:color w:val="000000"/>
        </w:rPr>
      </w:pPr>
      <w:r w:rsidRPr="00BE0E8C">
        <w:rPr>
          <w:color w:val="000000"/>
        </w:rPr>
        <w:t>Purchase of forex by AD under transaction by foreign resident with Indian resident (to be reported by merchant acquirer AD).</w:t>
      </w:r>
    </w:p>
    <w:p w:rsidR="00735CDB" w:rsidRPr="00BE0E8C" w:rsidRDefault="00735CDB" w:rsidP="00735CDB">
      <w:pPr>
        <w:pStyle w:val="NormalWeb"/>
        <w:shd w:val="clear" w:color="auto" w:fill="FFFFFF"/>
        <w:spacing w:before="0" w:beforeAutospacing="0" w:after="0" w:afterAutospacing="0"/>
        <w:ind w:firstLine="360"/>
        <w:rPr>
          <w:color w:val="000000"/>
        </w:rPr>
      </w:pPr>
      <w:r w:rsidRPr="00BE0E8C">
        <w:rPr>
          <w:color w:val="000000"/>
        </w:rPr>
        <w:t>B. The information shall be submitted in the following fixed format (details given in </w:t>
      </w:r>
      <w:hyperlink r:id="rId42" w:tgtFrame="_blank" w:history="1">
        <w:r w:rsidRPr="00BE0E8C">
          <w:rPr>
            <w:rStyle w:val="Hyperlink"/>
          </w:rPr>
          <w:t>Annex</w:t>
        </w:r>
      </w:hyperlink>
      <w:r w:rsidRPr="00BE0E8C">
        <w:rPr>
          <w:color w:val="000000"/>
        </w:rPr>
        <w:t>):</w:t>
      </w:r>
    </w:p>
    <w:p w:rsidR="00735CDB" w:rsidRPr="00BE0E8C" w:rsidRDefault="00735CDB" w:rsidP="00735CDB">
      <w:pPr>
        <w:pStyle w:val="NormalWeb"/>
        <w:numPr>
          <w:ilvl w:val="0"/>
          <w:numId w:val="5"/>
        </w:numPr>
        <w:shd w:val="clear" w:color="auto" w:fill="FFFFFF"/>
        <w:spacing w:before="0" w:beforeAutospacing="0" w:after="0" w:afterAutospacing="0"/>
        <w:rPr>
          <w:color w:val="000000"/>
        </w:rPr>
      </w:pPr>
      <w:r w:rsidRPr="00BE0E8C">
        <w:rPr>
          <w:color w:val="000000"/>
        </w:rPr>
        <w:t>For transactions using credit/debit card:</w:t>
      </w:r>
      <w:r w:rsidRPr="00BE0E8C">
        <w:rPr>
          <w:color w:val="000000"/>
        </w:rPr>
        <w:br/>
      </w:r>
      <w:r w:rsidRPr="00BE0E8C">
        <w:rPr>
          <w:color w:val="000000"/>
        </w:rPr>
        <w:br/>
        <w:t>MCC X Country X Currency X Amount (Payment/Refund) X Card Status (Present /Not present)</w:t>
      </w:r>
    </w:p>
    <w:p w:rsidR="00735CDB" w:rsidRPr="00BE0E8C" w:rsidRDefault="00735CDB" w:rsidP="00735CDB">
      <w:pPr>
        <w:pStyle w:val="NormalWeb"/>
        <w:numPr>
          <w:ilvl w:val="0"/>
          <w:numId w:val="5"/>
        </w:numPr>
        <w:shd w:val="clear" w:color="auto" w:fill="FFFFFF"/>
        <w:spacing w:before="0" w:beforeAutospacing="0" w:after="0" w:afterAutospacing="0"/>
        <w:rPr>
          <w:color w:val="000000"/>
        </w:rPr>
      </w:pPr>
      <w:r w:rsidRPr="00BE0E8C">
        <w:rPr>
          <w:color w:val="000000"/>
        </w:rPr>
        <w:t>For transactions through UPI:</w:t>
      </w:r>
      <w:r w:rsidRPr="00BE0E8C">
        <w:rPr>
          <w:color w:val="000000"/>
        </w:rPr>
        <w:br/>
      </w:r>
      <w:r w:rsidRPr="00BE0E8C">
        <w:rPr>
          <w:color w:val="000000"/>
        </w:rPr>
        <w:br/>
        <w:t>MCC X Country X Currency X Amount (Payment/Refund) X QR Code Scan (Yes/No)</w:t>
      </w:r>
    </w:p>
    <w:p w:rsidR="00735CDB" w:rsidRPr="00BE0E8C" w:rsidRDefault="00735CDB" w:rsidP="00735CDB">
      <w:pPr>
        <w:pStyle w:val="NormalWeb"/>
        <w:shd w:val="clear" w:color="auto" w:fill="FFFFFF"/>
        <w:spacing w:before="0" w:beforeAutospacing="0" w:after="0" w:afterAutospacing="0"/>
        <w:rPr>
          <w:color w:val="000000"/>
        </w:rPr>
      </w:pPr>
    </w:p>
    <w:p w:rsidR="00735CDB" w:rsidRPr="00BE0E8C" w:rsidRDefault="00735CDB" w:rsidP="00735CDB">
      <w:pPr>
        <w:pStyle w:val="NormalWeb"/>
        <w:shd w:val="clear" w:color="auto" w:fill="FFFFFF"/>
        <w:spacing w:before="0" w:beforeAutospacing="0" w:after="0" w:afterAutospacing="0"/>
        <w:rPr>
          <w:color w:val="000000"/>
        </w:rPr>
      </w:pPr>
      <w:r w:rsidRPr="00BE0E8C">
        <w:rPr>
          <w:color w:val="000000"/>
        </w:rPr>
        <w:t>3. AD Banks need to report all card transactions (e.g., through PoS terminals / e-commerce (online purchase) / for transferring funds to bank accounts).</w:t>
      </w:r>
    </w:p>
    <w:p w:rsidR="00735CDB" w:rsidRPr="00BE0E8C" w:rsidRDefault="00735CDB" w:rsidP="00735CDB">
      <w:pPr>
        <w:pStyle w:val="NormalWeb"/>
        <w:shd w:val="clear" w:color="auto" w:fill="FFFFFF"/>
        <w:spacing w:before="0" w:beforeAutospacing="0" w:after="0" w:afterAutospacing="0"/>
        <w:jc w:val="both"/>
        <w:rPr>
          <w:color w:val="000000"/>
        </w:rPr>
      </w:pPr>
    </w:p>
    <w:p w:rsidR="00735CDB" w:rsidRPr="00BE0E8C" w:rsidRDefault="00735CDB" w:rsidP="00735CDB">
      <w:pPr>
        <w:pStyle w:val="NormalWeb"/>
        <w:shd w:val="clear" w:color="auto" w:fill="FFFFFF"/>
        <w:spacing w:before="0" w:beforeAutospacing="0" w:after="0" w:afterAutospacing="0"/>
        <w:jc w:val="both"/>
        <w:rPr>
          <w:color w:val="000000"/>
        </w:rPr>
      </w:pPr>
      <w:r w:rsidRPr="00BE0E8C">
        <w:rPr>
          <w:color w:val="000000"/>
        </w:rPr>
        <w:t>4. Data submission by ADs:</w:t>
      </w:r>
    </w:p>
    <w:p w:rsidR="00735CDB" w:rsidRPr="00BE0E8C" w:rsidRDefault="00735CDB" w:rsidP="00735CDB">
      <w:pPr>
        <w:pStyle w:val="NormalWeb"/>
        <w:numPr>
          <w:ilvl w:val="0"/>
          <w:numId w:val="6"/>
        </w:numPr>
        <w:shd w:val="clear" w:color="auto" w:fill="FFFFFF"/>
        <w:spacing w:before="0" w:beforeAutospacing="0" w:after="0" w:afterAutospacing="0"/>
        <w:jc w:val="both"/>
        <w:rPr>
          <w:color w:val="000000"/>
        </w:rPr>
      </w:pPr>
      <w:r w:rsidRPr="00BE0E8C">
        <w:rPr>
          <w:color w:val="000000"/>
        </w:rPr>
        <w:lastRenderedPageBreak/>
        <w:t>ADs shall submit the FETERS-Cards data on the web-portal (</w:t>
      </w:r>
      <w:hyperlink r:id="rId43" w:tgtFrame="_blank" w:history="1">
        <w:r w:rsidRPr="00BE0E8C">
          <w:rPr>
            <w:rStyle w:val="Hyperlink"/>
          </w:rPr>
          <w:t>https://bop.rbi.org.in</w:t>
        </w:r>
      </w:hyperlink>
      <w:r w:rsidRPr="00BE0E8C">
        <w:rPr>
          <w:color w:val="000000"/>
        </w:rPr>
        <w:t>) by using the RBI-provided login-name and password, within seven working days from the last date of the month for which data are being reported. The web-portal provides detailed guidance and help material.</w:t>
      </w:r>
    </w:p>
    <w:p w:rsidR="00735CDB" w:rsidRPr="00BE0E8C" w:rsidRDefault="00735CDB" w:rsidP="00735CDB">
      <w:pPr>
        <w:pStyle w:val="NormalWeb"/>
        <w:numPr>
          <w:ilvl w:val="0"/>
          <w:numId w:val="6"/>
        </w:numPr>
        <w:shd w:val="clear" w:color="auto" w:fill="FFFFFF"/>
        <w:spacing w:before="0" w:beforeAutospacing="0" w:after="0" w:afterAutospacing="0"/>
        <w:jc w:val="both"/>
        <w:rPr>
          <w:color w:val="000000"/>
        </w:rPr>
      </w:pPr>
      <w:r w:rsidRPr="00BE0E8C">
        <w:rPr>
          <w:color w:val="000000"/>
        </w:rPr>
        <w:t>FETERS-Cards reporting will be implemented for the transactions taking place from April 1, 2021. Hence, details of the transactions in April 2021 may be reported in the first week of May 2021.</w:t>
      </w:r>
    </w:p>
    <w:p w:rsidR="00735CDB" w:rsidRPr="00BE0E8C" w:rsidRDefault="00735CDB" w:rsidP="00735CDB">
      <w:pPr>
        <w:pStyle w:val="NormalWeb"/>
        <w:numPr>
          <w:ilvl w:val="0"/>
          <w:numId w:val="6"/>
        </w:numPr>
        <w:shd w:val="clear" w:color="auto" w:fill="FFFFFF"/>
        <w:spacing w:before="0" w:beforeAutospacing="0" w:after="0" w:afterAutospacing="0"/>
        <w:jc w:val="both"/>
        <w:rPr>
          <w:color w:val="000000"/>
        </w:rPr>
      </w:pPr>
      <w:r w:rsidRPr="00BE0E8C">
        <w:rPr>
          <w:color w:val="000000"/>
        </w:rPr>
        <w:t>In case of any clarifications, banks may send their queries through </w:t>
      </w:r>
      <w:hyperlink r:id="rId44" w:history="1">
        <w:r w:rsidRPr="00BE0E8C">
          <w:rPr>
            <w:rStyle w:val="Hyperlink"/>
          </w:rPr>
          <w:t>e-mail</w:t>
        </w:r>
      </w:hyperlink>
      <w:r w:rsidRPr="00BE0E8C">
        <w:rPr>
          <w:color w:val="000000"/>
        </w:rPr>
        <w:t> or contact by phone at 022-26578416 or 022-26571154 (direct).</w:t>
      </w:r>
    </w:p>
    <w:p w:rsidR="00735CDB" w:rsidRPr="00BE0E8C" w:rsidRDefault="00735CDB" w:rsidP="00735CDB">
      <w:pPr>
        <w:pStyle w:val="NormalWeb"/>
        <w:shd w:val="clear" w:color="auto" w:fill="FFFFFF"/>
        <w:spacing w:before="0" w:beforeAutospacing="0" w:after="0" w:afterAutospacing="0"/>
        <w:jc w:val="both"/>
        <w:rPr>
          <w:color w:val="000000"/>
        </w:rPr>
      </w:pPr>
    </w:p>
    <w:p w:rsidR="00735CDB" w:rsidRPr="00BE0E8C" w:rsidRDefault="00735CDB" w:rsidP="00735CDB">
      <w:pPr>
        <w:pStyle w:val="NormalWeb"/>
        <w:shd w:val="clear" w:color="auto" w:fill="FFFFFF"/>
        <w:spacing w:before="0" w:beforeAutospacing="0" w:after="0" w:afterAutospacing="0"/>
        <w:jc w:val="both"/>
        <w:rPr>
          <w:color w:val="000000"/>
        </w:rPr>
      </w:pPr>
      <w:r w:rsidRPr="00BE0E8C">
        <w:rPr>
          <w:color w:val="000000"/>
        </w:rPr>
        <w:t>5. The directions contained in this circular have been issued under Sections 10(4) and 11(2) of the Foreign Exchange Management Act, 1999 (42 of 1999) and are without prejudice to permissions / approvals, if any, required under any other law.</w:t>
      </w:r>
    </w:p>
    <w:p w:rsidR="00735CDB" w:rsidRPr="00BE0E8C" w:rsidRDefault="00735CDB" w:rsidP="00735CD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35CDB" w:rsidRPr="00BE0E8C" w:rsidRDefault="00735CDB" w:rsidP="00735CDB">
      <w:pPr>
        <w:shd w:val="clear" w:color="auto" w:fill="FFFFFF"/>
        <w:spacing w:after="0" w:line="240" w:lineRule="auto"/>
        <w:jc w:val="both"/>
        <w:rPr>
          <w:rFonts w:ascii="Times New Roman" w:hAnsi="Times New Roman" w:cs="Times New Roman"/>
          <w:b/>
          <w:bCs/>
          <w:color w:val="000000"/>
          <w:sz w:val="24"/>
          <w:szCs w:val="24"/>
        </w:rPr>
      </w:pPr>
    </w:p>
    <w:p w:rsidR="00FA4591" w:rsidRDefault="00735CDB">
      <w:pPr>
        <w:rPr>
          <w:rFonts w:ascii="Times New Roman" w:eastAsia="Times New Roman" w:hAnsi="Times New Roman" w:cs="Times New Roman"/>
          <w:b/>
          <w:color w:val="000000"/>
          <w:sz w:val="24"/>
          <w:szCs w:val="24"/>
          <w:lang w:eastAsia="en-IN"/>
        </w:rPr>
      </w:pPr>
      <w:r w:rsidRPr="00735CDB">
        <w:rPr>
          <w:rFonts w:ascii="Times New Roman" w:eastAsia="Times New Roman" w:hAnsi="Times New Roman" w:cs="Times New Roman"/>
          <w:b/>
          <w:color w:val="000000"/>
          <w:sz w:val="24"/>
          <w:szCs w:val="24"/>
          <w:lang w:eastAsia="en-IN"/>
        </w:rPr>
        <w:t xml:space="preserve">13. Investment by Foreign Portfolio Investors (FPI) in Defaulted Bonds </w:t>
      </w:r>
      <w:r>
        <w:rPr>
          <w:rFonts w:ascii="Times New Roman" w:eastAsia="Times New Roman" w:hAnsi="Times New Roman" w:cs="Times New Roman"/>
          <w:b/>
          <w:color w:val="000000"/>
          <w:sz w:val="24"/>
          <w:szCs w:val="24"/>
          <w:lang w:eastAsia="en-IN"/>
        </w:rPr>
        <w:t>–</w:t>
      </w:r>
      <w:r w:rsidRPr="00735CDB">
        <w:rPr>
          <w:rFonts w:ascii="Times New Roman" w:eastAsia="Times New Roman" w:hAnsi="Times New Roman" w:cs="Times New Roman"/>
          <w:b/>
          <w:color w:val="000000"/>
          <w:sz w:val="24"/>
          <w:szCs w:val="24"/>
          <w:lang w:eastAsia="en-IN"/>
        </w:rPr>
        <w:t xml:space="preserve"> Relaxations</w:t>
      </w:r>
    </w:p>
    <w:p w:rsidR="00735CDB" w:rsidRDefault="00735CDB" w:rsidP="00735CDB">
      <w:pPr>
        <w:pStyle w:val="NormalWeb"/>
        <w:shd w:val="clear" w:color="auto" w:fill="FFFFFF"/>
        <w:jc w:val="both"/>
        <w:rPr>
          <w:rFonts w:ascii="Arial" w:hAnsi="Arial" w:cs="Arial"/>
          <w:color w:val="000000"/>
          <w:sz w:val="20"/>
          <w:szCs w:val="20"/>
        </w:rPr>
      </w:pPr>
      <w:r>
        <w:rPr>
          <w:rFonts w:ascii="Arial" w:hAnsi="Arial" w:cs="Arial"/>
          <w:color w:val="000000"/>
          <w:sz w:val="20"/>
          <w:szCs w:val="20"/>
        </w:rPr>
        <w:t>RBI/2020-21/105</w:t>
      </w:r>
      <w:r>
        <w:rPr>
          <w:rFonts w:ascii="Arial" w:hAnsi="Arial" w:cs="Arial"/>
          <w:color w:val="000000"/>
          <w:sz w:val="20"/>
          <w:szCs w:val="20"/>
        </w:rPr>
        <w:br/>
        <w:t>A.P. (DIR Series) Circular No. 12</w:t>
      </w:r>
    </w:p>
    <w:p w:rsidR="00735CDB" w:rsidRDefault="00735CDB" w:rsidP="00735CDB">
      <w:pPr>
        <w:pStyle w:val="NormalWeb"/>
        <w:shd w:val="clear" w:color="auto" w:fill="FFFFFF"/>
        <w:jc w:val="right"/>
        <w:rPr>
          <w:rFonts w:ascii="Arial" w:hAnsi="Arial" w:cs="Arial"/>
          <w:color w:val="000000"/>
          <w:sz w:val="20"/>
          <w:szCs w:val="20"/>
        </w:rPr>
      </w:pPr>
      <w:r>
        <w:rPr>
          <w:rFonts w:ascii="Arial" w:hAnsi="Arial" w:cs="Arial"/>
          <w:color w:val="000000"/>
          <w:sz w:val="20"/>
          <w:szCs w:val="20"/>
        </w:rPr>
        <w:t>February 26, 2021</w:t>
      </w:r>
    </w:p>
    <w:p w:rsidR="00735CDB" w:rsidRDefault="00735CDB" w:rsidP="00735CDB">
      <w:pPr>
        <w:pStyle w:val="NormalWeb"/>
        <w:shd w:val="clear" w:color="auto" w:fill="FFFFFF"/>
        <w:jc w:val="both"/>
        <w:rPr>
          <w:rFonts w:ascii="Arial" w:hAnsi="Arial" w:cs="Arial"/>
          <w:color w:val="000000"/>
          <w:sz w:val="20"/>
          <w:szCs w:val="20"/>
        </w:rPr>
      </w:pPr>
      <w:r>
        <w:rPr>
          <w:rFonts w:ascii="Arial" w:hAnsi="Arial" w:cs="Arial"/>
          <w:color w:val="000000"/>
          <w:sz w:val="20"/>
          <w:szCs w:val="20"/>
        </w:rPr>
        <w:t>To</w:t>
      </w:r>
    </w:p>
    <w:p w:rsidR="00735CDB" w:rsidRDefault="00735CDB" w:rsidP="00735CDB">
      <w:pPr>
        <w:pStyle w:val="NormalWeb"/>
        <w:shd w:val="clear" w:color="auto" w:fill="FFFFFF"/>
        <w:jc w:val="both"/>
        <w:rPr>
          <w:rFonts w:ascii="Arial" w:hAnsi="Arial" w:cs="Arial"/>
          <w:color w:val="000000"/>
          <w:sz w:val="20"/>
          <w:szCs w:val="20"/>
        </w:rPr>
      </w:pPr>
      <w:r>
        <w:rPr>
          <w:rFonts w:ascii="Arial" w:hAnsi="Arial" w:cs="Arial"/>
          <w:color w:val="000000"/>
          <w:sz w:val="20"/>
          <w:szCs w:val="20"/>
        </w:rPr>
        <w:t>All Authorised persons</w:t>
      </w:r>
    </w:p>
    <w:p w:rsidR="00735CDB" w:rsidRDefault="00735CDB" w:rsidP="00735CDB">
      <w:pPr>
        <w:pStyle w:val="NormalWeb"/>
        <w:shd w:val="clear" w:color="auto" w:fill="FFFFFF"/>
        <w:jc w:val="both"/>
        <w:rPr>
          <w:rFonts w:ascii="Arial" w:hAnsi="Arial" w:cs="Arial"/>
          <w:color w:val="000000"/>
          <w:sz w:val="20"/>
          <w:szCs w:val="20"/>
        </w:rPr>
      </w:pPr>
      <w:r>
        <w:rPr>
          <w:rFonts w:ascii="Arial" w:hAnsi="Arial" w:cs="Arial"/>
          <w:color w:val="000000"/>
          <w:sz w:val="20"/>
          <w:szCs w:val="20"/>
        </w:rPr>
        <w:t>Madam / Sir,</w:t>
      </w:r>
    </w:p>
    <w:p w:rsidR="00735CDB" w:rsidRDefault="00735CDB" w:rsidP="00735CDB">
      <w:pPr>
        <w:pStyle w:val="head"/>
        <w:shd w:val="clear" w:color="auto" w:fill="FFFFFF"/>
        <w:jc w:val="both"/>
        <w:rPr>
          <w:rFonts w:ascii="Arial" w:hAnsi="Arial" w:cs="Arial"/>
          <w:b/>
          <w:bCs/>
          <w:color w:val="000000"/>
          <w:sz w:val="20"/>
          <w:szCs w:val="20"/>
        </w:rPr>
      </w:pPr>
      <w:r>
        <w:rPr>
          <w:rFonts w:ascii="Arial" w:hAnsi="Arial" w:cs="Arial"/>
          <w:b/>
          <w:bCs/>
          <w:color w:val="000000"/>
          <w:sz w:val="20"/>
          <w:szCs w:val="20"/>
        </w:rPr>
        <w:t>Investment by Foreign Portfolio Investors (FPI) in Defaulted Bonds - Relaxations</w:t>
      </w:r>
    </w:p>
    <w:p w:rsidR="00735CDB" w:rsidRDefault="00735CDB" w:rsidP="00735CDB">
      <w:pPr>
        <w:pStyle w:val="NormalWeb"/>
        <w:shd w:val="clear" w:color="auto" w:fill="FFFFFF"/>
        <w:jc w:val="both"/>
        <w:rPr>
          <w:rFonts w:ascii="Arial" w:hAnsi="Arial" w:cs="Arial"/>
          <w:color w:val="000000"/>
          <w:sz w:val="20"/>
          <w:szCs w:val="20"/>
        </w:rPr>
      </w:pPr>
      <w:r>
        <w:rPr>
          <w:rFonts w:ascii="Arial" w:hAnsi="Arial" w:cs="Arial"/>
          <w:color w:val="000000"/>
          <w:sz w:val="20"/>
          <w:szCs w:val="20"/>
        </w:rPr>
        <w:t>Attention of Authorised Dealer Category-I (AD Category-I) banks is invited to Foreign Exchange Management (Debt Instruments) Regulations, 2019 notified vide </w:t>
      </w:r>
      <w:hyperlink r:id="rId45" w:tgtFrame="_blank" w:history="1">
        <w:r>
          <w:rPr>
            <w:rStyle w:val="Hyperlink"/>
            <w:rFonts w:ascii="Arial" w:hAnsi="Arial" w:cs="Arial"/>
            <w:sz w:val="20"/>
            <w:szCs w:val="20"/>
          </w:rPr>
          <w:t>Notification No. FEMA. 396/2019-RB dated October 17, 2019</w:t>
        </w:r>
      </w:hyperlink>
      <w:r>
        <w:rPr>
          <w:rFonts w:ascii="Arial" w:hAnsi="Arial" w:cs="Arial"/>
          <w:color w:val="000000"/>
          <w:sz w:val="20"/>
          <w:szCs w:val="20"/>
        </w:rPr>
        <w:t>, as amended from time to time, and the relevant directions issued thereunder. A reference is also invited to </w:t>
      </w:r>
      <w:hyperlink r:id="rId46" w:tgtFrame="_blank" w:history="1">
        <w:r>
          <w:rPr>
            <w:rStyle w:val="Hyperlink"/>
            <w:rFonts w:ascii="Arial" w:hAnsi="Arial" w:cs="Arial"/>
            <w:sz w:val="20"/>
            <w:szCs w:val="20"/>
          </w:rPr>
          <w:t>A.P. (DIR Series) Circular No. 31 dated November 26, 2015</w:t>
        </w:r>
      </w:hyperlink>
      <w:r>
        <w:rPr>
          <w:rFonts w:ascii="Arial" w:hAnsi="Arial" w:cs="Arial"/>
          <w:color w:val="000000"/>
          <w:sz w:val="20"/>
          <w:szCs w:val="20"/>
        </w:rPr>
        <w:t> wherein FPIs were permitted to acquire NCDs/bonds, which are under default, either fully or partly, in the repayment of principal on maturity or principal instalment in the case of amortising bond, and to </w:t>
      </w:r>
      <w:hyperlink r:id="rId47" w:tgtFrame="_blank" w:history="1">
        <w:r>
          <w:rPr>
            <w:rStyle w:val="Hyperlink"/>
            <w:rFonts w:ascii="Arial" w:hAnsi="Arial" w:cs="Arial"/>
            <w:sz w:val="20"/>
            <w:szCs w:val="20"/>
          </w:rPr>
          <w:t>A.P. (DIR Series) Circular No. 31 dated June 15, 2018</w:t>
        </w:r>
      </w:hyperlink>
      <w:r>
        <w:rPr>
          <w:rFonts w:ascii="Arial" w:hAnsi="Arial" w:cs="Arial"/>
          <w:color w:val="000000"/>
          <w:sz w:val="20"/>
          <w:szCs w:val="20"/>
        </w:rPr>
        <w:t> (hereinafter, Directions), as amended from time to time.</w:t>
      </w:r>
    </w:p>
    <w:p w:rsidR="00735CDB" w:rsidRDefault="00735CDB" w:rsidP="00735CDB">
      <w:pPr>
        <w:pStyle w:val="NormalWeb"/>
        <w:shd w:val="clear" w:color="auto" w:fill="FFFFFF"/>
        <w:jc w:val="both"/>
        <w:rPr>
          <w:rFonts w:ascii="Arial" w:hAnsi="Arial" w:cs="Arial"/>
          <w:color w:val="000000"/>
          <w:sz w:val="20"/>
          <w:szCs w:val="20"/>
        </w:rPr>
      </w:pPr>
      <w:r>
        <w:rPr>
          <w:rFonts w:ascii="Arial" w:hAnsi="Arial" w:cs="Arial"/>
          <w:color w:val="000000"/>
          <w:sz w:val="20"/>
          <w:szCs w:val="20"/>
        </w:rPr>
        <w:t>2. Attention of AD Category-I banks is also invited to para 12 of </w:t>
      </w:r>
      <w:hyperlink r:id="rId48" w:tgtFrame="_blank" w:history="1">
        <w:r>
          <w:rPr>
            <w:rStyle w:val="Hyperlink"/>
            <w:rFonts w:ascii="Arial" w:hAnsi="Arial" w:cs="Arial"/>
            <w:sz w:val="20"/>
            <w:szCs w:val="20"/>
          </w:rPr>
          <w:t>Statement on Developmental and Regulatory Policies dated February 05, 2021</w:t>
        </w:r>
      </w:hyperlink>
      <w:r>
        <w:rPr>
          <w:rFonts w:ascii="Arial" w:hAnsi="Arial" w:cs="Arial"/>
          <w:color w:val="000000"/>
          <w:sz w:val="20"/>
          <w:szCs w:val="20"/>
        </w:rPr>
        <w:t>, wherein it was announced that FPI investment in defaulted corporate bonds will be exempted from the short-term limit and the minimum residual maturity requirement under the MTF.</w:t>
      </w:r>
    </w:p>
    <w:p w:rsidR="00735CDB" w:rsidRDefault="00735CDB" w:rsidP="00735CDB">
      <w:pPr>
        <w:pStyle w:val="NormalWeb"/>
        <w:shd w:val="clear" w:color="auto" w:fill="FFFFFF"/>
        <w:jc w:val="both"/>
        <w:rPr>
          <w:rFonts w:ascii="Arial" w:hAnsi="Arial" w:cs="Arial"/>
          <w:color w:val="000000"/>
          <w:sz w:val="20"/>
          <w:szCs w:val="20"/>
        </w:rPr>
      </w:pPr>
      <w:r>
        <w:rPr>
          <w:rFonts w:ascii="Arial" w:hAnsi="Arial" w:cs="Arial"/>
          <w:color w:val="000000"/>
          <w:sz w:val="20"/>
          <w:szCs w:val="20"/>
        </w:rPr>
        <w:t xml:space="preserve">3. Currently, FPI investments in corporate bonds are subject to a minimum residual maturity requirement, short-term investment limit (paragraph 4 (b)(ii)) and the investor limit (paragraph 4(f)(i)) in terms of the Directions. However, FPI investments in security receipts and debt instruments issued by Asset Reconstruction Companies and debt instruments issued by an entity under the Corporate Insolvency Resolution Process as per the resolution plan approved by the National Company Law Tribunal under the Insolvency and Bankruptcy Code, 2016 are exempt from these requirements. It has now been decided to exempt investments by FPI in NCDs/bonds which are under default, either fully or partly, in the repayment </w:t>
      </w:r>
      <w:r>
        <w:rPr>
          <w:rFonts w:ascii="Arial" w:hAnsi="Arial" w:cs="Arial"/>
          <w:color w:val="000000"/>
          <w:sz w:val="20"/>
          <w:szCs w:val="20"/>
        </w:rPr>
        <w:lastRenderedPageBreak/>
        <w:t>of principal on maturity or principal instalment in the case of amortising bond from the aforesaid requirements.</w:t>
      </w:r>
    </w:p>
    <w:p w:rsidR="00735CDB" w:rsidRDefault="00735CDB" w:rsidP="00735CDB">
      <w:pPr>
        <w:pStyle w:val="NormalWeb"/>
        <w:shd w:val="clear" w:color="auto" w:fill="FFFFFF"/>
        <w:jc w:val="both"/>
        <w:rPr>
          <w:rFonts w:ascii="Arial" w:hAnsi="Arial" w:cs="Arial"/>
          <w:color w:val="000000"/>
          <w:sz w:val="20"/>
          <w:szCs w:val="20"/>
        </w:rPr>
      </w:pPr>
      <w:r>
        <w:rPr>
          <w:rFonts w:ascii="Arial" w:hAnsi="Arial" w:cs="Arial"/>
          <w:color w:val="000000"/>
          <w:sz w:val="20"/>
          <w:szCs w:val="20"/>
        </w:rPr>
        <w:t>4. The updated </w:t>
      </w:r>
      <w:hyperlink r:id="rId49" w:tgtFrame="_blank" w:history="1">
        <w:r>
          <w:rPr>
            <w:rStyle w:val="Hyperlink"/>
            <w:rFonts w:ascii="Arial" w:hAnsi="Arial" w:cs="Arial"/>
            <w:sz w:val="20"/>
            <w:szCs w:val="20"/>
          </w:rPr>
          <w:t>Directions</w:t>
        </w:r>
      </w:hyperlink>
      <w:r>
        <w:rPr>
          <w:rFonts w:ascii="Arial" w:hAnsi="Arial" w:cs="Arial"/>
          <w:color w:val="000000"/>
          <w:sz w:val="20"/>
          <w:szCs w:val="20"/>
        </w:rPr>
        <w:t> are attached.</w:t>
      </w:r>
    </w:p>
    <w:p w:rsidR="00735CDB" w:rsidRDefault="00735CDB" w:rsidP="00735CDB">
      <w:pPr>
        <w:pStyle w:val="NormalWeb"/>
        <w:pBdr>
          <w:bottom w:val="single" w:sz="12" w:space="1" w:color="auto"/>
        </w:pBdr>
        <w:shd w:val="clear" w:color="auto" w:fill="FFFFFF"/>
        <w:jc w:val="both"/>
        <w:rPr>
          <w:rFonts w:ascii="Arial" w:hAnsi="Arial" w:cs="Arial"/>
          <w:color w:val="000000"/>
          <w:sz w:val="20"/>
          <w:szCs w:val="20"/>
        </w:rPr>
      </w:pPr>
      <w:r>
        <w:rPr>
          <w:rFonts w:ascii="Arial" w:hAnsi="Arial" w:cs="Arial"/>
          <w:color w:val="000000"/>
          <w:sz w:val="20"/>
          <w:szCs w:val="20"/>
        </w:rPr>
        <w:t>5. These directions are issued under sections 10(4) and 11(1) of the Foreign Exchange Management Act, 1999 (42 of 1999) and are without prejudice to permissions/ approvals, if any, required under any other law.</w:t>
      </w:r>
    </w:p>
    <w:p w:rsidR="00735CDB" w:rsidRPr="00BE0E8C" w:rsidRDefault="00735CDB" w:rsidP="00735CDB">
      <w:pPr>
        <w:pStyle w:val="NormalWeb"/>
        <w:shd w:val="clear" w:color="auto" w:fill="FFFFFF"/>
        <w:spacing w:before="0" w:beforeAutospacing="0" w:after="0" w:afterAutospacing="0"/>
        <w:jc w:val="both"/>
        <w:rPr>
          <w:b/>
          <w:bCs/>
          <w:color w:val="000000"/>
        </w:rPr>
      </w:pPr>
      <w:r>
        <w:rPr>
          <w:b/>
          <w:bCs/>
          <w:color w:val="000000"/>
        </w:rPr>
        <w:t xml:space="preserve">14. </w:t>
      </w:r>
      <w:r w:rsidRPr="00BE0E8C">
        <w:rPr>
          <w:b/>
          <w:bCs/>
          <w:color w:val="000000"/>
        </w:rPr>
        <w:t>Capital and provisioning requirements for exposures to entities with Unhedged Foreign Currency Exposure</w:t>
      </w:r>
    </w:p>
    <w:p w:rsidR="00735CDB" w:rsidRPr="00BE0E8C" w:rsidRDefault="00735CDB" w:rsidP="00735CDB">
      <w:pPr>
        <w:spacing w:after="0" w:line="240" w:lineRule="auto"/>
        <w:jc w:val="both"/>
        <w:rPr>
          <w:rFonts w:ascii="Times New Roman" w:eastAsia="Times New Roman" w:hAnsi="Times New Roman" w:cs="Times New Roman"/>
          <w:b/>
          <w:color w:val="000000"/>
          <w:sz w:val="24"/>
          <w:szCs w:val="24"/>
          <w:lang w:eastAsia="en-IN"/>
        </w:rPr>
      </w:pPr>
    </w:p>
    <w:p w:rsidR="00735CDB" w:rsidRPr="00BE0E8C" w:rsidRDefault="00735CDB" w:rsidP="00735CDB">
      <w:pPr>
        <w:spacing w:after="0" w:line="240" w:lineRule="auto"/>
        <w:jc w:val="both"/>
        <w:rPr>
          <w:rFonts w:ascii="Times New Roman" w:hAnsi="Times New Roman" w:cs="Times New Roman"/>
          <w:b/>
          <w:color w:val="000000"/>
          <w:sz w:val="24"/>
          <w:szCs w:val="24"/>
        </w:rPr>
      </w:pPr>
      <w:r w:rsidRPr="00BE0E8C">
        <w:rPr>
          <w:rFonts w:ascii="Times New Roman" w:eastAsia="Times New Roman" w:hAnsi="Times New Roman" w:cs="Times New Roman"/>
          <w:b/>
          <w:color w:val="000000"/>
          <w:sz w:val="24"/>
          <w:szCs w:val="24"/>
          <w:lang w:eastAsia="en-IN"/>
        </w:rPr>
        <w:t>RBI/2020-21/100 DOR.No.MRG.BC.41/21.06.200/2020-21</w:t>
      </w:r>
      <w:r w:rsidRPr="00BE0E8C">
        <w:rPr>
          <w:rFonts w:ascii="Times New Roman" w:eastAsia="Times New Roman" w:hAnsi="Times New Roman" w:cs="Times New Roman"/>
          <w:b/>
          <w:color w:val="000000"/>
          <w:sz w:val="24"/>
          <w:szCs w:val="24"/>
          <w:lang w:eastAsia="en-IN"/>
        </w:rPr>
        <w:tab/>
        <w:t>February 17, 2021</w:t>
      </w:r>
    </w:p>
    <w:p w:rsidR="00735CDB" w:rsidRPr="00BE0E8C" w:rsidRDefault="00735CDB" w:rsidP="00735CDB">
      <w:pPr>
        <w:spacing w:after="0" w:line="240" w:lineRule="auto"/>
        <w:jc w:val="both"/>
        <w:rPr>
          <w:rFonts w:ascii="Times New Roman" w:hAnsi="Times New Roman" w:cs="Times New Roman"/>
          <w:color w:val="000000"/>
          <w:sz w:val="24"/>
          <w:szCs w:val="24"/>
          <w:shd w:val="clear" w:color="auto" w:fill="FFFFFF"/>
        </w:rPr>
      </w:pPr>
    </w:p>
    <w:p w:rsidR="00735CDB" w:rsidRPr="00BE0E8C" w:rsidRDefault="00735CDB" w:rsidP="00735CDB">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RRBs)</w:t>
      </w:r>
    </w:p>
    <w:p w:rsidR="00735CDB" w:rsidRPr="00BE0E8C" w:rsidRDefault="00735CDB" w:rsidP="00735CDB">
      <w:pPr>
        <w:spacing w:after="0" w:line="240" w:lineRule="auto"/>
        <w:jc w:val="both"/>
        <w:rPr>
          <w:rFonts w:ascii="Times New Roman" w:hAnsi="Times New Roman" w:cs="Times New Roman"/>
          <w:color w:val="000000"/>
          <w:sz w:val="24"/>
          <w:szCs w:val="24"/>
          <w:shd w:val="clear" w:color="auto" w:fill="FFFFFF"/>
        </w:rPr>
      </w:pPr>
    </w:p>
    <w:p w:rsidR="00735CDB" w:rsidRPr="00BE0E8C" w:rsidRDefault="00735CDB" w:rsidP="00735CDB">
      <w:pPr>
        <w:pStyle w:val="NormalWeb"/>
        <w:shd w:val="clear" w:color="auto" w:fill="FFFFFF"/>
        <w:spacing w:before="0" w:beforeAutospacing="0" w:after="0" w:afterAutospacing="0"/>
        <w:jc w:val="both"/>
        <w:rPr>
          <w:color w:val="000000"/>
        </w:rPr>
      </w:pPr>
      <w:r w:rsidRPr="00BE0E8C">
        <w:rPr>
          <w:color w:val="000000"/>
        </w:rPr>
        <w:t>Please refer to our </w:t>
      </w:r>
      <w:hyperlink r:id="rId50" w:tgtFrame="_blank" w:history="1">
        <w:r w:rsidRPr="00BE0E8C">
          <w:rPr>
            <w:rStyle w:val="Hyperlink"/>
          </w:rPr>
          <w:t>circular DBOD.No.BP.BC.116/21.06.200/2013-14 dated June 3, 2014</w:t>
        </w:r>
      </w:hyperlink>
      <w:r w:rsidRPr="00BE0E8C">
        <w:rPr>
          <w:color w:val="000000"/>
        </w:rPr>
        <w:t> on capital and provisioning requirements for exposures to entities with Unhedged Foreign Currency Exposure (UFCE).</w:t>
      </w:r>
    </w:p>
    <w:p w:rsidR="00735CDB" w:rsidRPr="00BE0E8C" w:rsidRDefault="00735CDB" w:rsidP="00735CDB">
      <w:pPr>
        <w:pStyle w:val="NormalWeb"/>
        <w:shd w:val="clear" w:color="auto" w:fill="FFFFFF"/>
        <w:spacing w:before="0" w:beforeAutospacing="0" w:after="0" w:afterAutospacing="0"/>
        <w:jc w:val="both"/>
        <w:rPr>
          <w:color w:val="000000"/>
        </w:rPr>
      </w:pPr>
    </w:p>
    <w:p w:rsidR="00735CDB" w:rsidRPr="00BE0E8C" w:rsidRDefault="00735CDB" w:rsidP="00735CDB">
      <w:pPr>
        <w:pStyle w:val="NormalWeb"/>
        <w:shd w:val="clear" w:color="auto" w:fill="FFFFFF"/>
        <w:spacing w:before="0" w:beforeAutospacing="0" w:after="0" w:afterAutospacing="0"/>
        <w:jc w:val="both"/>
        <w:rPr>
          <w:color w:val="000000"/>
        </w:rPr>
      </w:pPr>
      <w:r w:rsidRPr="00BE0E8C">
        <w:rPr>
          <w:color w:val="000000"/>
        </w:rPr>
        <w:t>2. The guidelines mandate that information on UFCE may be obtained by banks from entities on a quarterly basis, on self-certification basis, and preferably should be internally audited by the entity concerned. We have received representation from banks expressing their inability in obtaining UFCE certificates from listed entities for the latest quarter due to restrictions on disclosure of such information prior to finalisation of accounts.</w:t>
      </w:r>
    </w:p>
    <w:p w:rsidR="00735CDB" w:rsidRPr="00BE0E8C" w:rsidRDefault="00735CDB" w:rsidP="00735CDB">
      <w:pPr>
        <w:pStyle w:val="NormalWeb"/>
        <w:shd w:val="clear" w:color="auto" w:fill="FFFFFF"/>
        <w:spacing w:before="0" w:beforeAutospacing="0" w:after="0" w:afterAutospacing="0"/>
        <w:jc w:val="both"/>
        <w:rPr>
          <w:color w:val="000000"/>
        </w:rPr>
      </w:pPr>
    </w:p>
    <w:p w:rsidR="00735CDB" w:rsidRPr="00BE0E8C" w:rsidRDefault="00735CDB" w:rsidP="00735CDB">
      <w:pPr>
        <w:pStyle w:val="NormalWeb"/>
        <w:shd w:val="clear" w:color="auto" w:fill="FFFFFF"/>
        <w:spacing w:before="0" w:beforeAutospacing="0" w:after="0" w:afterAutospacing="0"/>
        <w:jc w:val="both"/>
        <w:rPr>
          <w:color w:val="000000"/>
        </w:rPr>
      </w:pPr>
      <w:r w:rsidRPr="00BE0E8C">
        <w:rPr>
          <w:color w:val="000000"/>
        </w:rPr>
        <w:t>3. In view of this, it has been decided that in such cases, banks may use data pertaining to the immediate preceding quarter for computing capital and provisioning requirements in case of Unhedged Foreign Currency Exposures.</w:t>
      </w:r>
    </w:p>
    <w:p w:rsidR="00735CDB" w:rsidRPr="00BE0E8C" w:rsidRDefault="00735CDB" w:rsidP="00735CDB">
      <w:pPr>
        <w:pStyle w:val="NormalWeb"/>
        <w:shd w:val="clear" w:color="auto" w:fill="FFFFFF"/>
        <w:spacing w:before="0" w:beforeAutospacing="0" w:after="0" w:afterAutospacing="0"/>
        <w:jc w:val="both"/>
        <w:rPr>
          <w:color w:val="000000"/>
        </w:rPr>
      </w:pPr>
    </w:p>
    <w:p w:rsidR="00735CDB" w:rsidRPr="00BE0E8C" w:rsidRDefault="00735CDB" w:rsidP="00735CDB">
      <w:pPr>
        <w:pStyle w:val="NormalWeb"/>
        <w:shd w:val="clear" w:color="auto" w:fill="FFFFFF"/>
        <w:spacing w:before="0" w:beforeAutospacing="0" w:after="0" w:afterAutospacing="0"/>
        <w:jc w:val="both"/>
        <w:rPr>
          <w:color w:val="000000"/>
        </w:rPr>
      </w:pPr>
      <w:r w:rsidRPr="00BE0E8C">
        <w:rPr>
          <w:color w:val="000000"/>
        </w:rPr>
        <w:t>4. All other instructions remain unchanged.</w:t>
      </w:r>
    </w:p>
    <w:p w:rsidR="00735CDB" w:rsidRPr="00BE0E8C" w:rsidRDefault="00735CDB" w:rsidP="00735CDB">
      <w:pPr>
        <w:pBdr>
          <w:bottom w:val="single" w:sz="12" w:space="1" w:color="auto"/>
        </w:pBdr>
        <w:spacing w:after="0" w:line="240" w:lineRule="auto"/>
        <w:jc w:val="both"/>
        <w:rPr>
          <w:rFonts w:ascii="Times New Roman" w:hAnsi="Times New Roman" w:cs="Times New Roman"/>
          <w:sz w:val="24"/>
          <w:szCs w:val="24"/>
        </w:rPr>
      </w:pPr>
    </w:p>
    <w:p w:rsidR="00735CDB" w:rsidRPr="00BE0E8C" w:rsidRDefault="00735CDB" w:rsidP="00735CDB">
      <w:pPr>
        <w:shd w:val="clear" w:color="auto" w:fill="FFFFFF"/>
        <w:spacing w:after="0" w:line="240" w:lineRule="auto"/>
        <w:jc w:val="both"/>
        <w:rPr>
          <w:rFonts w:ascii="Times New Roman" w:hAnsi="Times New Roman" w:cs="Times New Roman"/>
          <w:b/>
          <w:bCs/>
          <w:color w:val="000000"/>
          <w:sz w:val="24"/>
          <w:szCs w:val="24"/>
        </w:rPr>
      </w:pPr>
    </w:p>
    <w:p w:rsidR="00735CDB" w:rsidRPr="00BE0E8C" w:rsidRDefault="00735CDB" w:rsidP="00735CDB">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15. </w:t>
      </w:r>
      <w:r w:rsidRPr="00BE0E8C">
        <w:rPr>
          <w:rFonts w:ascii="Times New Roman" w:hAnsi="Times New Roman" w:cs="Times New Roman"/>
          <w:b/>
          <w:bCs/>
          <w:color w:val="000000"/>
          <w:sz w:val="24"/>
          <w:szCs w:val="24"/>
        </w:rPr>
        <w:t>Remittances to International Financial Services Centres (IFSCs) in India under the Liberalised Remittance Scheme (LRS)</w:t>
      </w:r>
    </w:p>
    <w:p w:rsidR="00735CDB" w:rsidRPr="00BE0E8C" w:rsidRDefault="00735CDB" w:rsidP="00735CDB">
      <w:pPr>
        <w:spacing w:after="0" w:line="240" w:lineRule="auto"/>
        <w:jc w:val="both"/>
        <w:rPr>
          <w:rFonts w:ascii="Times New Roman" w:eastAsia="Times New Roman" w:hAnsi="Times New Roman" w:cs="Times New Roman"/>
          <w:b/>
          <w:color w:val="000000"/>
          <w:sz w:val="24"/>
          <w:szCs w:val="24"/>
          <w:lang w:eastAsia="en-IN"/>
        </w:rPr>
      </w:pPr>
    </w:p>
    <w:p w:rsidR="00735CDB" w:rsidRPr="00BE0E8C" w:rsidRDefault="00735CDB" w:rsidP="00735CDB">
      <w:pPr>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RBI/2020-21/99 A.P. (DIR Series) Circular No. 11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16, 2021</w:t>
      </w:r>
    </w:p>
    <w:p w:rsidR="00735CDB" w:rsidRPr="00BE0E8C" w:rsidRDefault="00735CDB" w:rsidP="00735CDB">
      <w:pPr>
        <w:spacing w:after="0" w:line="240" w:lineRule="auto"/>
        <w:jc w:val="both"/>
        <w:rPr>
          <w:rFonts w:ascii="Times New Roman" w:eastAsia="Times New Roman" w:hAnsi="Times New Roman" w:cs="Times New Roman"/>
          <w:color w:val="000000"/>
          <w:sz w:val="24"/>
          <w:szCs w:val="24"/>
          <w:lang w:eastAsia="en-IN"/>
        </w:rPr>
      </w:pPr>
    </w:p>
    <w:p w:rsidR="00735CDB" w:rsidRPr="00BE0E8C" w:rsidRDefault="00735CDB" w:rsidP="00735CDB">
      <w:pPr>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All Category-I Authorised Dealer Banks</w:t>
      </w: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the </w:t>
      </w:r>
      <w:hyperlink r:id="rId51" w:tgtFrame="_blank" w:history="1">
        <w:r w:rsidRPr="00BE0E8C">
          <w:rPr>
            <w:rFonts w:ascii="Times New Roman" w:eastAsia="Times New Roman" w:hAnsi="Times New Roman" w:cs="Times New Roman"/>
            <w:color w:val="0000FF"/>
            <w:sz w:val="24"/>
            <w:szCs w:val="24"/>
            <w:u w:val="single"/>
            <w:lang w:eastAsia="en-IN"/>
          </w:rPr>
          <w:t>Statement on Development and Regulatory Polices</w:t>
        </w:r>
      </w:hyperlink>
      <w:r w:rsidRPr="00BE0E8C">
        <w:rPr>
          <w:rFonts w:ascii="Times New Roman" w:eastAsia="Times New Roman" w:hAnsi="Times New Roman" w:cs="Times New Roman"/>
          <w:color w:val="000000"/>
          <w:sz w:val="24"/>
          <w:szCs w:val="24"/>
          <w:lang w:eastAsia="en-IN"/>
        </w:rPr>
        <w:t> announced as part of the </w:t>
      </w:r>
      <w:hyperlink r:id="rId52" w:tgtFrame="_blank" w:history="1">
        <w:r w:rsidRPr="00BE0E8C">
          <w:rPr>
            <w:rFonts w:ascii="Times New Roman" w:eastAsia="Times New Roman" w:hAnsi="Times New Roman" w:cs="Times New Roman"/>
            <w:color w:val="0000FF"/>
            <w:sz w:val="24"/>
            <w:szCs w:val="24"/>
            <w:u w:val="single"/>
            <w:lang w:eastAsia="en-IN"/>
          </w:rPr>
          <w:t>Bi-monthly Monetary Policy Statement dated February 05, 2021</w:t>
        </w:r>
      </w:hyperlink>
      <w:r w:rsidRPr="00BE0E8C">
        <w:rPr>
          <w:rFonts w:ascii="Times New Roman" w:eastAsia="Times New Roman" w:hAnsi="Times New Roman" w:cs="Times New Roman"/>
          <w:color w:val="000000"/>
          <w:sz w:val="24"/>
          <w:szCs w:val="24"/>
          <w:lang w:eastAsia="en-IN"/>
        </w:rPr>
        <w:t> on the above subject.</w:t>
      </w: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2. With a view to deepen the financial markets in International Financial Services Centres (IFSCs) and provide an opportunity to resident individuals to diversify their portfolio, the extant guidelines on Liberalised Remittance Scheme (LRS) have been reviewed and it has been decided to permit resident individuals to make remittances under LRS to IFSCs set up in India under the Special Economic Zone Act, 2005, as amended from time to time. Accordingly, AD Category - I banks </w:t>
      </w:r>
      <w:r w:rsidRPr="00BE0E8C">
        <w:rPr>
          <w:rFonts w:ascii="Times New Roman" w:eastAsia="Times New Roman" w:hAnsi="Times New Roman" w:cs="Times New Roman"/>
          <w:color w:val="000000"/>
          <w:sz w:val="24"/>
          <w:szCs w:val="24"/>
          <w:lang w:eastAsia="en-IN"/>
        </w:rPr>
        <w:lastRenderedPageBreak/>
        <w:t>may allow resident individuals to make remittances under LRS to IFSCs in India, subject to the following conditions:</w:t>
      </w:r>
    </w:p>
    <w:p w:rsidR="00735CDB" w:rsidRPr="00BE0E8C" w:rsidRDefault="00735CDB" w:rsidP="00735CDB">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remittance shall be made only for making investments in IFSCs in securities, other than those issued by entities/companies resident (outside IFSC) in India.</w:t>
      </w:r>
    </w:p>
    <w:p w:rsidR="00735CDB" w:rsidRPr="00BE0E8C" w:rsidRDefault="00735CDB" w:rsidP="00735CDB">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Resident Individuals may also open a non interest bearing Foreign Currency Account (FCA) in IFSCs, for making the above permissible investments under LRS. Any funds lying idle in the account for a period upto 15 days from the date of its receipt into the account shall be immediately repatriated to domestic INR account of the investor in India.</w:t>
      </w:r>
    </w:p>
    <w:p w:rsidR="00735CDB" w:rsidRPr="00BE0E8C" w:rsidRDefault="00735CDB" w:rsidP="00735CDB">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Resident Individuals shall not settle any domestic transactions with other residents through these FCAs held in IFSC.</w:t>
      </w: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AD Category - I banks, while allowing such remittances, shall ensure compliance with all other terms and conditions, including reporting requirements prescribed under the Scheme. It may be noted that any person resident in India (outside IFSC) entering into any transaction with a person/entity in IFSC shall only be governed by regulations/directions and rules issued/notified by the Reserve Bank of India and the Government of India respectively under Foreign Exchange Management Act (FEMA), 1999. Further, compounding of any contravention of FEMA provision by such person resident in India shall be dealt by the Reserve Bank of India in accordance with the extant instructions/provisions on compounding of contraventions under FEMA.</w:t>
      </w: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w:t>
      </w:r>
      <w:hyperlink r:id="rId53" w:tgtFrame="_blank" w:history="1">
        <w:r w:rsidRPr="00BE0E8C">
          <w:rPr>
            <w:rFonts w:ascii="Times New Roman" w:eastAsia="Times New Roman" w:hAnsi="Times New Roman" w:cs="Times New Roman"/>
            <w:color w:val="0000FF"/>
            <w:sz w:val="24"/>
            <w:szCs w:val="24"/>
            <w:u w:val="single"/>
            <w:lang w:eastAsia="en-IN"/>
          </w:rPr>
          <w:t>Master Direction No.7 (Master Direction – Liberalised Remittance Scheme)</w:t>
        </w:r>
      </w:hyperlink>
      <w:r w:rsidRPr="00BE0E8C">
        <w:rPr>
          <w:rFonts w:ascii="Times New Roman" w:eastAsia="Times New Roman" w:hAnsi="Times New Roman" w:cs="Times New Roman"/>
          <w:color w:val="000000"/>
          <w:sz w:val="24"/>
          <w:szCs w:val="24"/>
          <w:lang w:eastAsia="en-IN"/>
        </w:rPr>
        <w:t> is being updated to reflect the above changes. AD Category - I banks should bring the contents of this circular to the notice of their constituents and customers.</w:t>
      </w: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The directions contained in this circular have been issued under sections 10(4) and 11(1) of the Foreign Exchange Management Act, 1999 (42 of 1999) and are without prejudice to permissions/approvals, if any, required under any other law.</w:t>
      </w:r>
    </w:p>
    <w:p w:rsidR="00735CDB" w:rsidRPr="00BE0E8C" w:rsidRDefault="00735CDB" w:rsidP="00735CDB">
      <w:pPr>
        <w:pBdr>
          <w:bottom w:val="single" w:sz="12" w:space="1" w:color="auto"/>
        </w:pBdr>
        <w:spacing w:after="0" w:line="240" w:lineRule="auto"/>
        <w:jc w:val="both"/>
        <w:rPr>
          <w:rFonts w:ascii="Times New Roman" w:hAnsi="Times New Roman" w:cs="Times New Roman"/>
          <w:sz w:val="24"/>
          <w:szCs w:val="24"/>
        </w:rPr>
      </w:pPr>
    </w:p>
    <w:p w:rsidR="00735CDB" w:rsidRPr="00BE0E8C" w:rsidRDefault="00735CDB" w:rsidP="00735CDB">
      <w:pPr>
        <w:spacing w:after="0" w:line="240" w:lineRule="auto"/>
        <w:jc w:val="both"/>
        <w:rPr>
          <w:rFonts w:ascii="Times New Roman" w:hAnsi="Times New Roman" w:cs="Times New Roman"/>
          <w:b/>
          <w:bCs/>
          <w:color w:val="000000"/>
          <w:sz w:val="24"/>
          <w:szCs w:val="24"/>
        </w:rPr>
      </w:pPr>
    </w:p>
    <w:p w:rsidR="00735CDB" w:rsidRPr="00BE0E8C" w:rsidRDefault="00735CDB" w:rsidP="00735CDB">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16. </w:t>
      </w:r>
      <w:r w:rsidRPr="00BE0E8C">
        <w:rPr>
          <w:rFonts w:ascii="Times New Roman" w:hAnsi="Times New Roman" w:cs="Times New Roman"/>
          <w:b/>
          <w:bCs/>
          <w:color w:val="000000"/>
          <w:sz w:val="24"/>
          <w:szCs w:val="24"/>
        </w:rPr>
        <w:t>Margin for Derivative Contracts</w:t>
      </w:r>
    </w:p>
    <w:p w:rsidR="00735CDB" w:rsidRPr="00BE0E8C" w:rsidRDefault="00735CDB" w:rsidP="00735CDB">
      <w:pPr>
        <w:pStyle w:val="NormalWeb"/>
        <w:shd w:val="clear" w:color="auto" w:fill="FFFFFF"/>
        <w:spacing w:before="0" w:beforeAutospacing="0" w:after="0" w:afterAutospacing="0"/>
        <w:jc w:val="both"/>
        <w:rPr>
          <w:b/>
          <w:color w:val="000000"/>
        </w:rPr>
      </w:pPr>
    </w:p>
    <w:p w:rsidR="00735CDB" w:rsidRPr="00BE0E8C" w:rsidRDefault="00735CDB" w:rsidP="00735CDB">
      <w:pPr>
        <w:pStyle w:val="NormalWeb"/>
        <w:shd w:val="clear" w:color="auto" w:fill="FFFFFF"/>
        <w:spacing w:before="0" w:beforeAutospacing="0" w:after="0" w:afterAutospacing="0"/>
        <w:jc w:val="both"/>
        <w:rPr>
          <w:b/>
          <w:color w:val="000000"/>
        </w:rPr>
      </w:pPr>
      <w:r w:rsidRPr="00BE0E8C">
        <w:rPr>
          <w:b/>
          <w:color w:val="000000"/>
        </w:rPr>
        <w:t>RBI/2020-21/98 A. P. (DIR Series) Circular No. 10</w:t>
      </w:r>
      <w:r w:rsidRPr="00BE0E8C">
        <w:rPr>
          <w:b/>
          <w:color w:val="000000"/>
        </w:rPr>
        <w:tab/>
      </w:r>
      <w:r w:rsidRPr="00BE0E8C">
        <w:rPr>
          <w:b/>
          <w:color w:val="000000"/>
        </w:rPr>
        <w:tab/>
        <w:t>February 15, 2021</w:t>
      </w:r>
    </w:p>
    <w:p w:rsidR="00735CDB" w:rsidRPr="00BE0E8C" w:rsidRDefault="00735CDB" w:rsidP="00735CDB">
      <w:pPr>
        <w:pStyle w:val="NormalWeb"/>
        <w:shd w:val="clear" w:color="auto" w:fill="FFFFFF"/>
        <w:spacing w:before="0" w:beforeAutospacing="0" w:after="0" w:afterAutospacing="0"/>
        <w:jc w:val="both"/>
        <w:rPr>
          <w:color w:val="000000"/>
        </w:rPr>
      </w:pPr>
    </w:p>
    <w:p w:rsidR="00735CDB" w:rsidRPr="00BE0E8C" w:rsidRDefault="00735CDB" w:rsidP="00735CDB">
      <w:pPr>
        <w:pStyle w:val="NormalWeb"/>
        <w:shd w:val="clear" w:color="auto" w:fill="FFFFFF"/>
        <w:spacing w:before="0" w:beforeAutospacing="0" w:after="0" w:afterAutospacing="0"/>
        <w:jc w:val="both"/>
        <w:rPr>
          <w:i/>
          <w:color w:val="000000"/>
        </w:rPr>
      </w:pPr>
      <w:r w:rsidRPr="00BE0E8C">
        <w:rPr>
          <w:i/>
          <w:color w:val="000000"/>
        </w:rPr>
        <w:t>All Authorised Dealer Category-I Banks</w:t>
      </w: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Attention of Authorised Dealer Category-I (AD Cat-I) banks is invited to the Foreign Exchange Management (Margin for Derivative Contracts) Regulations, 2020 notified in the Gazette of India vide notification no. FEMA.399/RB-2020 dated October 23, 2020 (</w:t>
      </w:r>
      <w:hyperlink r:id="rId54" w:tgtFrame="_blank" w:history="1">
        <w:r w:rsidRPr="00BE0E8C">
          <w:rPr>
            <w:rFonts w:ascii="Times New Roman" w:eastAsia="Times New Roman" w:hAnsi="Times New Roman" w:cs="Times New Roman"/>
            <w:color w:val="0000FF"/>
            <w:sz w:val="24"/>
            <w:szCs w:val="24"/>
            <w:u w:val="single"/>
            <w:lang w:eastAsia="en-IN"/>
          </w:rPr>
          <w:t>Annex I</w:t>
        </w:r>
      </w:hyperlink>
      <w:r w:rsidRPr="00BE0E8C">
        <w:rPr>
          <w:rFonts w:ascii="Times New Roman" w:eastAsia="Times New Roman" w:hAnsi="Times New Roman" w:cs="Times New Roman"/>
          <w:color w:val="000000"/>
          <w:sz w:val="24"/>
          <w:szCs w:val="24"/>
          <w:lang w:eastAsia="en-IN"/>
        </w:rPr>
        <w:t>). Accordingly, directions are being issued to allow posting and collection of margin for permitted derivative contracts between a person resident in India and a person resident outside India.</w:t>
      </w: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AD Cat-I banks may post and collect margin in India, on their own account or on behalf of their customers, for a permitted derivative contract entered into with a person resident outside India in the form of:</w:t>
      </w:r>
    </w:p>
    <w:p w:rsidR="00735CDB" w:rsidRPr="00BE0E8C" w:rsidRDefault="00735CDB" w:rsidP="00735CDB">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Indian currency;</w:t>
      </w:r>
    </w:p>
    <w:p w:rsidR="00735CDB" w:rsidRPr="00BE0E8C" w:rsidRDefault="00735CDB" w:rsidP="00735CDB">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Freely convertible foreign currency;</w:t>
      </w:r>
    </w:p>
    <w:p w:rsidR="00735CDB" w:rsidRPr="00BE0E8C" w:rsidRDefault="00735CDB" w:rsidP="00735CDB">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Debt securities issued by Indian Central Government and State Governments;</w:t>
      </w:r>
    </w:p>
    <w:p w:rsidR="00735CDB" w:rsidRPr="00BE0E8C" w:rsidRDefault="00735CDB" w:rsidP="00735CDB">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Rupee bonds issued by persons resident in India which are:</w:t>
      </w:r>
    </w:p>
    <w:p w:rsidR="00735CDB" w:rsidRPr="00BE0E8C" w:rsidRDefault="00735CDB" w:rsidP="00735CDB">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Listed on a recognized stock exchange in India; and</w:t>
      </w:r>
    </w:p>
    <w:p w:rsidR="00735CDB" w:rsidRPr="00BE0E8C" w:rsidRDefault="00735CDB" w:rsidP="00735CDB">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Assigned a credit rating of AAA issued by a rating agency registered with the Securities and Exchange Board of India. If different ratings are accorded by two or more credit rating agencies, then the lowest rating shall be reckoned.</w:t>
      </w: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color w:val="000000"/>
          <w:sz w:val="24"/>
          <w:szCs w:val="24"/>
          <w:lang w:eastAsia="en-IN"/>
        </w:rPr>
        <w:t>Explanation:</w:t>
      </w:r>
      <w:r w:rsidRPr="00BE0E8C">
        <w:rPr>
          <w:rFonts w:ascii="Times New Roman" w:eastAsia="Times New Roman" w:hAnsi="Times New Roman" w:cs="Times New Roman"/>
          <w:color w:val="000000"/>
          <w:sz w:val="24"/>
          <w:szCs w:val="24"/>
          <w:lang w:eastAsia="en-IN"/>
        </w:rPr>
        <w:t xml:space="preserve"> Permitted derivative contract shall have the same meaning as assigned to it in the Foreign Exchange Management (Margin for Derivative Contracts) Regulations, 2020 [Notification no. FEMA.399/RB-2020 dated October 23, 2020].</w:t>
      </w: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AD Cat-I banks may post and collect such margin outside India in the form of:</w:t>
      </w:r>
    </w:p>
    <w:p w:rsidR="00735CDB" w:rsidRPr="00BE0E8C" w:rsidRDefault="00735CDB" w:rsidP="00735CDB">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Freely convertible foreign currency; and</w:t>
      </w:r>
    </w:p>
    <w:p w:rsidR="00735CDB" w:rsidRPr="00BE0E8C" w:rsidRDefault="00735CDB" w:rsidP="00735CDB">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Debt securities issued by foreign sovereigns with a credit rating of AA- and above issued by S&amp;P Global Ratings / Fitch Ratings or Aa3 and above issued by Moody’s Investors Service. If different ratings are accorded by two or more credit rating agencies, then the lowest rating shall be reckoned.</w:t>
      </w: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AD Cat-I banks may receive and pay interest on margin posted and collected on their own account or on behalf of their customers for a permitted derivative contract entered into with a person resident outside India.</w:t>
      </w: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AD Cat-I banks shall maintain a separate account in the name of persons resident outside India for the purpose of posting and collecting cash margin in India, and transactions incidental thereto.</w:t>
      </w: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35CDB" w:rsidRPr="00BE0E8C" w:rsidRDefault="00735CDB" w:rsidP="00735CD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 directions contained in this circular have been issued under Sections 10(4) and 11(1) of the Foreign Exchange Management Act, 1999 (42 of 1999) and are without prejudice to permissions / approvals, if any, required under any other law.</w:t>
      </w:r>
    </w:p>
    <w:p w:rsidR="00735CDB" w:rsidRPr="00BE0E8C" w:rsidRDefault="00735CDB" w:rsidP="00735CD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22D15" w:rsidRPr="00BE0E8C" w:rsidRDefault="00322D15" w:rsidP="00322D15">
      <w:pPr>
        <w:pStyle w:val="NormalWeb"/>
        <w:shd w:val="clear" w:color="auto" w:fill="FFFFFF"/>
        <w:spacing w:before="0" w:beforeAutospacing="0" w:after="0" w:afterAutospacing="0"/>
        <w:jc w:val="both"/>
        <w:rPr>
          <w:b/>
          <w:color w:val="000000"/>
        </w:rPr>
      </w:pPr>
      <w:r>
        <w:rPr>
          <w:b/>
          <w:color w:val="000000"/>
        </w:rPr>
        <w:t xml:space="preserve">17. </w:t>
      </w:r>
      <w:r w:rsidRPr="00BE0E8C">
        <w:rPr>
          <w:b/>
          <w:color w:val="000000"/>
        </w:rPr>
        <w:t>Risk-Based Internal Audit (RBIA)</w:t>
      </w:r>
    </w:p>
    <w:p w:rsidR="00322D15" w:rsidRPr="00BE0E8C" w:rsidRDefault="00322D15" w:rsidP="00322D15">
      <w:pPr>
        <w:pStyle w:val="NormalWeb"/>
        <w:shd w:val="clear" w:color="auto" w:fill="FFFFFF"/>
        <w:spacing w:before="0" w:beforeAutospacing="0" w:after="0" w:afterAutospacing="0"/>
        <w:jc w:val="both"/>
        <w:rPr>
          <w:b/>
          <w:color w:val="000000"/>
        </w:rPr>
      </w:pPr>
    </w:p>
    <w:p w:rsidR="00322D15" w:rsidRPr="00BE0E8C" w:rsidRDefault="00322D15" w:rsidP="00322D15">
      <w:pPr>
        <w:pStyle w:val="NormalWeb"/>
        <w:shd w:val="clear" w:color="auto" w:fill="FFFFFF"/>
        <w:spacing w:before="0" w:beforeAutospacing="0" w:after="0" w:afterAutospacing="0"/>
        <w:jc w:val="both"/>
        <w:rPr>
          <w:b/>
          <w:color w:val="000000"/>
        </w:rPr>
      </w:pPr>
      <w:r w:rsidRPr="00BE0E8C">
        <w:rPr>
          <w:b/>
          <w:color w:val="000000"/>
        </w:rPr>
        <w:t>RBI/2020-21/88 Ref.No.DoS.CO.PPG./SEC.05/11.01.005/2020-21       February 03, 2021</w:t>
      </w:r>
    </w:p>
    <w:p w:rsidR="00322D15" w:rsidRPr="00BE0E8C" w:rsidRDefault="00322D15" w:rsidP="00322D15">
      <w:pPr>
        <w:pStyle w:val="NormalWeb"/>
        <w:shd w:val="clear" w:color="auto" w:fill="FFFFFF"/>
        <w:spacing w:before="0" w:beforeAutospacing="0" w:after="0" w:afterAutospacing="0"/>
        <w:jc w:val="both"/>
        <w:rPr>
          <w:i/>
          <w:color w:val="000000"/>
        </w:rPr>
      </w:pPr>
    </w:p>
    <w:p w:rsidR="00322D15" w:rsidRPr="00BE0E8C" w:rsidRDefault="00322D15" w:rsidP="00322D15">
      <w:pPr>
        <w:pStyle w:val="NormalWeb"/>
        <w:shd w:val="clear" w:color="auto" w:fill="FFFFFF"/>
        <w:spacing w:before="0" w:beforeAutospacing="0" w:after="0" w:afterAutospacing="0"/>
        <w:jc w:val="both"/>
        <w:rPr>
          <w:i/>
          <w:color w:val="000000"/>
        </w:rPr>
      </w:pPr>
      <w:r w:rsidRPr="00BE0E8C">
        <w:rPr>
          <w:i/>
          <w:color w:val="000000"/>
        </w:rPr>
        <w:t>The Chairman / Managing Director / Chief Executive Officer, All deposit taking Non-Banking Financial Companies (NBFCs), All non-deposit taking NBFCs (including Core Investment Companies) with asset size of ₹5,000 crore and above, All Primary (Urban) Co-operative Banks (UCBs) with asset size of ₹500 crore and above</w:t>
      </w:r>
    </w:p>
    <w:p w:rsidR="00322D15" w:rsidRPr="00BE0E8C" w:rsidRDefault="00322D15" w:rsidP="00322D15">
      <w:pPr>
        <w:pStyle w:val="NormalWeb"/>
        <w:shd w:val="clear" w:color="auto" w:fill="FFFFFF"/>
        <w:spacing w:before="0" w:beforeAutospacing="0" w:after="0" w:afterAutospacing="0"/>
        <w:jc w:val="both"/>
        <w:rPr>
          <w:color w:val="000000"/>
        </w:rPr>
      </w:pPr>
    </w:p>
    <w:p w:rsidR="00322D15" w:rsidRPr="00BE0E8C" w:rsidRDefault="00322D15" w:rsidP="00322D1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 independent and effective internal audit function in a financial entity provides vital assurance to the Board and its senior management regarding the quality and effectiveness of the entity’s internal control, risk management and governance framework. The essential requirements for a robust internal audit function include, inter alia, sufficient authority, proper stature, independence, adequate resources and professional competence.</w:t>
      </w:r>
    </w:p>
    <w:p w:rsidR="00322D15" w:rsidRPr="00BE0E8C" w:rsidRDefault="00322D15" w:rsidP="00322D1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22D15" w:rsidRPr="00BE0E8C" w:rsidRDefault="00322D15" w:rsidP="00322D1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The range and commonality of risks faced by Supervised Entities (SEs) would warrant effective and harmonized systems and processes for the internal audit function across the SEs based on certain common guiding principles.</w:t>
      </w:r>
    </w:p>
    <w:p w:rsidR="00322D15" w:rsidRPr="00BE0E8C" w:rsidRDefault="00322D15" w:rsidP="00322D1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22D15" w:rsidRPr="00BE0E8C" w:rsidRDefault="00322D15" w:rsidP="00322D1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The introduction of Risk-Based Internal Audit (RBIA) system was mandated for all Scheduled Commercial Banks (except Regional Rural Banks) vide our </w:t>
      </w:r>
      <w:hyperlink r:id="rId55" w:tgtFrame="_blank" w:history="1">
        <w:r w:rsidRPr="00BE0E8C">
          <w:rPr>
            <w:rFonts w:ascii="Times New Roman" w:eastAsia="Times New Roman" w:hAnsi="Times New Roman" w:cs="Times New Roman"/>
            <w:color w:val="0000FF"/>
            <w:sz w:val="24"/>
            <w:szCs w:val="24"/>
            <w:u w:val="single"/>
            <w:lang w:eastAsia="en-IN"/>
          </w:rPr>
          <w:t>circular DBS.CO.PP.BC.10/11.01.005/2002-03 dated December 27, 2002</w:t>
        </w:r>
      </w:hyperlink>
      <w:r w:rsidRPr="00BE0E8C">
        <w:rPr>
          <w:rFonts w:ascii="Times New Roman" w:eastAsia="Times New Roman" w:hAnsi="Times New Roman" w:cs="Times New Roman"/>
          <w:color w:val="000000"/>
          <w:sz w:val="24"/>
          <w:szCs w:val="24"/>
          <w:lang w:eastAsia="en-IN"/>
        </w:rPr>
        <w:t>, which was further supplemented vide </w:t>
      </w:r>
      <w:hyperlink r:id="rId56" w:tgtFrame="_blank" w:history="1">
        <w:r w:rsidRPr="00BE0E8C">
          <w:rPr>
            <w:rFonts w:ascii="Times New Roman" w:eastAsia="Times New Roman" w:hAnsi="Times New Roman" w:cs="Times New Roman"/>
            <w:color w:val="0000FF"/>
            <w:sz w:val="24"/>
            <w:szCs w:val="24"/>
            <w:u w:val="single"/>
            <w:lang w:eastAsia="en-IN"/>
          </w:rPr>
          <w:t>circular DoS.CO.PPG./SEC.04/11.01.005/2020-21 dated January 07, 2021</w:t>
        </w:r>
      </w:hyperlink>
      <w:r w:rsidRPr="00BE0E8C">
        <w:rPr>
          <w:rFonts w:ascii="Times New Roman" w:eastAsia="Times New Roman" w:hAnsi="Times New Roman" w:cs="Times New Roman"/>
          <w:color w:val="000000"/>
          <w:sz w:val="24"/>
          <w:szCs w:val="24"/>
          <w:lang w:eastAsia="en-IN"/>
        </w:rPr>
        <w:t>. It has now been decided to mandate RBIA framework for the following Non-Banking Financial Companies (NBFCs) and Primary (Urban) Co-operative Banks (UCBs):</w:t>
      </w:r>
    </w:p>
    <w:p w:rsidR="00322D15" w:rsidRPr="00BE0E8C" w:rsidRDefault="00322D15" w:rsidP="00322D15">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deposit taking NBFCs, irrespective of their size;</w:t>
      </w:r>
    </w:p>
    <w:p w:rsidR="00322D15" w:rsidRPr="00BE0E8C" w:rsidRDefault="00322D15" w:rsidP="00322D15">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Non-deposit taking NBFCs (including Core Investment Companies) with asset size of ₹5,000 crore and above; and</w:t>
      </w:r>
    </w:p>
    <w:p w:rsidR="00322D15" w:rsidRPr="00BE0E8C" w:rsidRDefault="00322D15" w:rsidP="00322D15">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UCBs having asset size of ₹500 crore and above</w:t>
      </w:r>
      <w:hyperlink r:id="rId57" w:anchor="F1" w:history="1">
        <w:r w:rsidRPr="00BE0E8C">
          <w:rPr>
            <w:rFonts w:ascii="Times New Roman" w:eastAsia="Times New Roman" w:hAnsi="Times New Roman" w:cs="Times New Roman"/>
            <w:color w:val="0000FF"/>
            <w:sz w:val="24"/>
            <w:szCs w:val="24"/>
            <w:u w:val="single"/>
            <w:vertAlign w:val="superscript"/>
            <w:lang w:eastAsia="en-IN"/>
          </w:rPr>
          <w:t>1</w:t>
        </w:r>
      </w:hyperlink>
      <w:r w:rsidRPr="00BE0E8C">
        <w:rPr>
          <w:rFonts w:ascii="Times New Roman" w:eastAsia="Times New Roman" w:hAnsi="Times New Roman" w:cs="Times New Roman"/>
          <w:color w:val="000000"/>
          <w:sz w:val="24"/>
          <w:szCs w:val="24"/>
          <w:lang w:eastAsia="en-IN"/>
        </w:rPr>
        <w:t>.</w:t>
      </w:r>
    </w:p>
    <w:p w:rsidR="00322D15" w:rsidRPr="00BE0E8C" w:rsidRDefault="00322D15" w:rsidP="00322D1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22D15" w:rsidRPr="00BE0E8C" w:rsidRDefault="00322D15" w:rsidP="00322D1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The Supervised Entities as indicated in Para 3 above shall implement the RBIA framework by March 31, 2022 in accordance with the Guidelines on Risk-Based Internal Audit provided in the enclosed </w:t>
      </w:r>
      <w:hyperlink r:id="rId58" w:anchor="ANN" w:history="1">
        <w:r w:rsidRPr="00BE0E8C">
          <w:rPr>
            <w:rFonts w:ascii="Times New Roman" w:eastAsia="Times New Roman" w:hAnsi="Times New Roman" w:cs="Times New Roman"/>
            <w:color w:val="0000FF"/>
            <w:sz w:val="24"/>
            <w:szCs w:val="24"/>
            <w:u w:val="single"/>
            <w:lang w:eastAsia="en-IN"/>
          </w:rPr>
          <w:t>Annex</w:t>
        </w:r>
      </w:hyperlink>
      <w:r w:rsidRPr="00BE0E8C">
        <w:rPr>
          <w:rFonts w:ascii="Times New Roman" w:eastAsia="Times New Roman" w:hAnsi="Times New Roman" w:cs="Times New Roman"/>
          <w:color w:val="000000"/>
          <w:sz w:val="24"/>
          <w:szCs w:val="24"/>
          <w:lang w:eastAsia="en-IN"/>
        </w:rPr>
        <w:t>. The Guidelines are intended to enhance the efficacy of internal audit systems and processes followed by the NBFCs and UCBs.</w:t>
      </w:r>
    </w:p>
    <w:p w:rsidR="00322D15" w:rsidRPr="00BE0E8C" w:rsidRDefault="00322D15" w:rsidP="00322D1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22D15" w:rsidRPr="00BE0E8C" w:rsidRDefault="00322D15" w:rsidP="00322D1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Further, in order to ensure smooth transition from the existing system of internal audit to RBIA, the concerned NBFCs and UCBs may constitute a committee of senior executives with the responsibility of formulating a suitable action plan. The committee may address transitional and change management issues and should report progress periodically to the Board and senior management.</w:t>
      </w:r>
    </w:p>
    <w:p w:rsidR="00322D15" w:rsidRPr="00BE0E8C" w:rsidRDefault="00322D15" w:rsidP="00322D15">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22D15" w:rsidRPr="00BE0E8C" w:rsidRDefault="00322D15" w:rsidP="00322D15">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This circular should be placed before the Board in its next meeting. The implementation of these guidelines as per timeline specified should be done under the oversight of the Board.</w:t>
      </w:r>
    </w:p>
    <w:p w:rsidR="00322D15" w:rsidRPr="00BE0E8C" w:rsidRDefault="00322D15" w:rsidP="00322D15">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35CDB" w:rsidRDefault="00486376" w:rsidP="00322D15">
      <w:pPr>
        <w:rPr>
          <w:rStyle w:val="Hyperlink"/>
          <w:rFonts w:ascii="Times New Roman" w:eastAsia="Times New Roman" w:hAnsi="Times New Roman" w:cs="Times New Roman"/>
          <w:sz w:val="24"/>
          <w:szCs w:val="24"/>
          <w:lang w:eastAsia="en-IN"/>
        </w:rPr>
      </w:pPr>
      <w:hyperlink r:id="rId59" w:history="1">
        <w:r w:rsidR="00322D15" w:rsidRPr="00BE0E8C">
          <w:rPr>
            <w:rStyle w:val="Hyperlink"/>
            <w:rFonts w:ascii="Times New Roman" w:eastAsia="Times New Roman" w:hAnsi="Times New Roman" w:cs="Times New Roman"/>
            <w:sz w:val="24"/>
            <w:szCs w:val="24"/>
            <w:lang w:eastAsia="en-IN"/>
          </w:rPr>
          <w:t>https://www.rbi.org.in/Scripts/NotificationUser.aspx?Id=12018&amp;Mode=0</w:t>
        </w:r>
      </w:hyperlink>
    </w:p>
    <w:p w:rsidR="00322D15" w:rsidRDefault="00322D15" w:rsidP="00322D15">
      <w:pPr>
        <w:rPr>
          <w:rStyle w:val="Hyperlink"/>
          <w:rFonts w:ascii="Times New Roman" w:eastAsia="Times New Roman" w:hAnsi="Times New Roman" w:cs="Times New Roman"/>
          <w:sz w:val="24"/>
          <w:szCs w:val="24"/>
          <w:lang w:eastAsia="en-IN"/>
        </w:rPr>
      </w:pPr>
    </w:p>
    <w:p w:rsidR="00322D15" w:rsidRPr="00BE0E8C" w:rsidRDefault="00322D15" w:rsidP="00322D15">
      <w:pPr>
        <w:shd w:val="clear" w:color="auto" w:fill="FFFFFF"/>
        <w:spacing w:after="0" w:line="24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18. </w:t>
      </w:r>
      <w:r w:rsidRPr="00BE0E8C">
        <w:rPr>
          <w:rFonts w:ascii="Times New Roman" w:eastAsia="Times New Roman" w:hAnsi="Times New Roman" w:cs="Times New Roman"/>
          <w:b/>
          <w:color w:val="000000"/>
          <w:sz w:val="24"/>
          <w:szCs w:val="24"/>
          <w:lang w:eastAsia="en-IN"/>
        </w:rPr>
        <w:t>Foreign Exchange Management (Export of Goods and Services) (Amendment) Regulations, 2021</w:t>
      </w:r>
    </w:p>
    <w:p w:rsidR="00322D15" w:rsidRPr="00BE0E8C" w:rsidRDefault="00322D15" w:rsidP="00322D15">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322D15" w:rsidRPr="00BE0E8C" w:rsidRDefault="00322D15" w:rsidP="00322D15">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Notification No. FEMA 23(R)/(4)/2021-RB</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January 08, 2021</w:t>
      </w:r>
    </w:p>
    <w:p w:rsidR="00322D15" w:rsidRPr="00BE0E8C" w:rsidRDefault="00322D15" w:rsidP="00322D1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22D15" w:rsidRPr="00BE0E8C" w:rsidRDefault="00322D15" w:rsidP="00322D1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exercise of the powers conferred by clause (a) of sub-section (1), sub-section (3) of section 7 and clause (b) of sub-section (2) of section 47 of the Foreign Exchange Management Act, 1999 (42 of 1999), the Reserve Bank of India makes the following amendments in the Foreign Exchange Management (Export of Goods &amp; Services) Regulations, 2015 [</w:t>
      </w:r>
      <w:hyperlink r:id="rId60" w:tgtFrame="_blank" w:history="1">
        <w:r w:rsidRPr="00BE0E8C">
          <w:rPr>
            <w:rFonts w:ascii="Times New Roman" w:eastAsia="Times New Roman" w:hAnsi="Times New Roman" w:cs="Times New Roman"/>
            <w:color w:val="0000FF"/>
            <w:sz w:val="24"/>
            <w:szCs w:val="24"/>
            <w:u w:val="single"/>
            <w:lang w:eastAsia="en-IN"/>
          </w:rPr>
          <w:t>Notification No. FEMA 23(R)/2015- RB dated January 12, 2016</w:t>
        </w:r>
      </w:hyperlink>
      <w:r w:rsidRPr="00BE0E8C">
        <w:rPr>
          <w:rFonts w:ascii="Times New Roman" w:eastAsia="Times New Roman" w:hAnsi="Times New Roman" w:cs="Times New Roman"/>
          <w:color w:val="000000"/>
          <w:sz w:val="24"/>
          <w:szCs w:val="24"/>
          <w:lang w:eastAsia="en-IN"/>
        </w:rPr>
        <w:t>] (hereinafter referred to as 'the Principal Regulations'), namely:</w:t>
      </w:r>
    </w:p>
    <w:p w:rsidR="00322D15" w:rsidRPr="00BE0E8C" w:rsidRDefault="00322D15" w:rsidP="00322D1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22D15" w:rsidRPr="00BE0E8C" w:rsidRDefault="00322D15" w:rsidP="00322D15">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1. Short title and commencement: -</w:t>
      </w:r>
    </w:p>
    <w:p w:rsidR="00322D15" w:rsidRPr="00BE0E8C" w:rsidRDefault="00322D15" w:rsidP="00322D15">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Regulations may be called the Foreign Exchange Management (Export of Goods and Services) (Amendment) Regulations, 2021.</w:t>
      </w:r>
    </w:p>
    <w:p w:rsidR="00322D15" w:rsidRPr="00BE0E8C" w:rsidRDefault="00322D15" w:rsidP="00322D15">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They shall come into force from the date of their publication in the </w:t>
      </w:r>
      <w:hyperlink r:id="rId61" w:tgtFrame="_blank" w:history="1">
        <w:r w:rsidRPr="00BE0E8C">
          <w:rPr>
            <w:rFonts w:ascii="Times New Roman" w:eastAsia="Times New Roman" w:hAnsi="Times New Roman" w:cs="Times New Roman"/>
            <w:color w:val="0000FF"/>
            <w:sz w:val="24"/>
            <w:szCs w:val="24"/>
            <w:u w:val="single"/>
            <w:lang w:eastAsia="en-IN"/>
          </w:rPr>
          <w:t>official Gazette</w:t>
        </w:r>
      </w:hyperlink>
      <w:r w:rsidRPr="00BE0E8C">
        <w:rPr>
          <w:rFonts w:ascii="Times New Roman" w:eastAsia="Times New Roman" w:hAnsi="Times New Roman" w:cs="Times New Roman"/>
          <w:color w:val="000000"/>
          <w:sz w:val="24"/>
          <w:szCs w:val="24"/>
          <w:lang w:eastAsia="en-IN"/>
        </w:rPr>
        <w:t>.</w:t>
      </w:r>
    </w:p>
    <w:p w:rsidR="00322D15" w:rsidRPr="00BE0E8C" w:rsidRDefault="00322D15" w:rsidP="00322D15">
      <w:pPr>
        <w:shd w:val="clear" w:color="auto" w:fill="FFFFFF"/>
        <w:spacing w:after="0" w:line="240" w:lineRule="auto"/>
        <w:ind w:left="720"/>
        <w:jc w:val="both"/>
        <w:rPr>
          <w:rFonts w:ascii="Times New Roman" w:eastAsia="Times New Roman" w:hAnsi="Times New Roman" w:cs="Times New Roman"/>
          <w:color w:val="000000"/>
          <w:sz w:val="24"/>
          <w:szCs w:val="24"/>
          <w:lang w:eastAsia="en-IN"/>
        </w:rPr>
      </w:pPr>
    </w:p>
    <w:p w:rsidR="00322D15" w:rsidRPr="00BE0E8C" w:rsidRDefault="00322D15" w:rsidP="00322D1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2. In the Principal Regulations, in regulation 4, for sub-regulation (ea), the following shall be substituted, namely:-</w:t>
      </w:r>
    </w:p>
    <w:p w:rsidR="00322D15" w:rsidRPr="00BE0E8C" w:rsidRDefault="00322D15" w:rsidP="00322D1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“(ea) re-export of leased aircraft/helicopter and/or engines/auxiliary power units (APUs), either completely or in partially knocked down condition re-possessed by overseas lessor and duly de-registered by the Directorate General of Civil Aviation (DGCA) on the request of Irrevocable Deregistration and Export Request Authorisation (IDERA) holder under ‘Cape Town Convention’ or any other termination or cancellation of the lease agreement between the lessor and lessee subject to permission by DGCA/Ministry of Civil Aviation for such export/s.”</w:t>
      </w:r>
    </w:p>
    <w:p w:rsidR="00322D15" w:rsidRPr="00BE0E8C" w:rsidRDefault="00322D15" w:rsidP="00322D15">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22D15" w:rsidRPr="00BE0E8C" w:rsidRDefault="00486376" w:rsidP="00322D15">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62" w:history="1">
        <w:r w:rsidR="00322D15" w:rsidRPr="00BE0E8C">
          <w:rPr>
            <w:rStyle w:val="Hyperlink"/>
            <w:rFonts w:ascii="Times New Roman" w:eastAsia="Times New Roman" w:hAnsi="Times New Roman" w:cs="Times New Roman"/>
            <w:sz w:val="24"/>
            <w:szCs w:val="24"/>
            <w:lang w:eastAsia="en-IN"/>
          </w:rPr>
          <w:t>https://www.rbi.org.in/Scripts/NotificationUser.aspx?Id=12014&amp;Mode=0</w:t>
        </w:r>
      </w:hyperlink>
      <w:r w:rsidR="00322D15" w:rsidRPr="00BE0E8C">
        <w:rPr>
          <w:rFonts w:ascii="Times New Roman" w:eastAsia="Times New Roman" w:hAnsi="Times New Roman" w:cs="Times New Roman"/>
          <w:color w:val="000000"/>
          <w:sz w:val="24"/>
          <w:szCs w:val="24"/>
          <w:lang w:eastAsia="en-IN"/>
        </w:rPr>
        <w:t xml:space="preserve"> </w:t>
      </w:r>
    </w:p>
    <w:p w:rsidR="00322D15" w:rsidRPr="00BE0E8C" w:rsidRDefault="00322D15" w:rsidP="00322D15">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322D15" w:rsidRDefault="00322D15" w:rsidP="00322D15">
      <w:pPr>
        <w:rPr>
          <w:rFonts w:ascii="Times New Roman" w:hAnsi="Times New Roman" w:cs="Times New Roman"/>
          <w:b/>
          <w:color w:val="000000"/>
          <w:sz w:val="24"/>
          <w:szCs w:val="24"/>
          <w:u w:val="single"/>
        </w:rPr>
      </w:pPr>
      <w:r w:rsidRPr="003B3D9C">
        <w:rPr>
          <w:rFonts w:ascii="Times New Roman" w:hAnsi="Times New Roman" w:cs="Times New Roman"/>
          <w:b/>
          <w:color w:val="000000"/>
          <w:sz w:val="24"/>
          <w:szCs w:val="24"/>
          <w:u w:val="single"/>
        </w:rPr>
        <w:t>Foreign Exchange Dealers’ Association of India</w:t>
      </w:r>
    </w:p>
    <w:p w:rsidR="00322D15" w:rsidRDefault="00322D15" w:rsidP="00322D15">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19. </w:t>
      </w:r>
      <w:r w:rsidRPr="003B3D9C">
        <w:rPr>
          <w:rFonts w:ascii="Times New Roman" w:hAnsi="Times New Roman" w:cs="Times New Roman"/>
          <w:b/>
          <w:color w:val="000000"/>
          <w:sz w:val="24"/>
          <w:szCs w:val="24"/>
        </w:rPr>
        <w:t>Interpretation of term ‘Outstanding’, ‘Export Outstanding’ or ‘Import Outstanding’ used in directives issued by the Reserve Bank of India</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March 09, 2021</w:t>
      </w:r>
    </w:p>
    <w:p w:rsidR="00322D15" w:rsidRDefault="00322D15" w:rsidP="00322D15">
      <w:pPr>
        <w:rPr>
          <w:rFonts w:ascii="Times New Roman" w:hAnsi="Times New Roman" w:cs="Times New Roman"/>
          <w:color w:val="000000"/>
          <w:sz w:val="24"/>
          <w:szCs w:val="24"/>
        </w:rPr>
      </w:pPr>
      <w:r w:rsidRPr="003B3D9C">
        <w:rPr>
          <w:rFonts w:ascii="Times New Roman" w:hAnsi="Times New Roman" w:cs="Times New Roman"/>
          <w:i/>
          <w:color w:val="000000"/>
          <w:sz w:val="24"/>
          <w:szCs w:val="24"/>
        </w:rPr>
        <w:t xml:space="preserve">All Members of FEDAI </w:t>
      </w:r>
    </w:p>
    <w:p w:rsidR="00322D15" w:rsidRPr="003B3D9C" w:rsidRDefault="00322D15" w:rsidP="00322D15">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Directives issued by Reserve Bank of India for export and import of goods &amp; services have used the term ‘Outstanding’, ‘Export Outstanding’ or ‘Import Outstanding’ at various places. In course of our interaction with member banks we observed that these terms; </w:t>
      </w:r>
    </w:p>
    <w:p w:rsidR="00322D15" w:rsidRPr="003B3D9C" w:rsidRDefault="00322D15" w:rsidP="00322D15">
      <w:pPr>
        <w:pStyle w:val="ListParagraph"/>
        <w:numPr>
          <w:ilvl w:val="0"/>
          <w:numId w:val="14"/>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were not being interpreted uniformly by all practitioners; </w:t>
      </w:r>
    </w:p>
    <w:p w:rsidR="00322D15" w:rsidRPr="003B3D9C" w:rsidRDefault="00322D15" w:rsidP="00322D15">
      <w:pPr>
        <w:pStyle w:val="ListParagraph"/>
        <w:numPr>
          <w:ilvl w:val="0"/>
          <w:numId w:val="13"/>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at times caused incomplete or inconsistent interpretation of directives if such term is inferred verbatim at all the places; </w:t>
      </w:r>
    </w:p>
    <w:p w:rsidR="00322D15" w:rsidRPr="003B3D9C" w:rsidRDefault="00322D15" w:rsidP="00322D15">
      <w:pPr>
        <w:pStyle w:val="ListParagraph"/>
        <w:numPr>
          <w:ilvl w:val="0"/>
          <w:numId w:val="13"/>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need to be inferred in the context of the content of the paragraph wherever the term was used in the respective Master Direction. </w:t>
      </w:r>
    </w:p>
    <w:p w:rsidR="00322D15" w:rsidRDefault="00322D15" w:rsidP="00322D15">
      <w:pPr>
        <w:spacing w:after="0" w:line="240" w:lineRule="auto"/>
        <w:jc w:val="both"/>
        <w:rPr>
          <w:rFonts w:ascii="Times New Roman" w:hAnsi="Times New Roman" w:cs="Times New Roman"/>
          <w:color w:val="000000"/>
          <w:sz w:val="24"/>
          <w:szCs w:val="24"/>
        </w:rPr>
      </w:pPr>
    </w:p>
    <w:p w:rsidR="00322D15" w:rsidRPr="003B3D9C" w:rsidRDefault="00322D15" w:rsidP="00322D15">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In view of above, FEDAI approached Reserve Bank of India for guidance in the matter. </w:t>
      </w:r>
    </w:p>
    <w:p w:rsidR="00322D15" w:rsidRDefault="00322D15" w:rsidP="00322D15">
      <w:pPr>
        <w:spacing w:after="0" w:line="240" w:lineRule="auto"/>
        <w:jc w:val="both"/>
        <w:rPr>
          <w:rFonts w:ascii="Times New Roman" w:hAnsi="Times New Roman" w:cs="Times New Roman"/>
          <w:color w:val="000000"/>
          <w:sz w:val="24"/>
          <w:szCs w:val="24"/>
        </w:rPr>
      </w:pPr>
    </w:p>
    <w:p w:rsidR="00322D15" w:rsidRDefault="00322D15" w:rsidP="00322D15">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The RBI vide their letter FED.CO.Trade/1875/05.31.077/2020-21 dated March 05, 2021 have clarified these terms as used in various guidelines, which is enclosed herewith for your record and compliance.</w:t>
      </w:r>
    </w:p>
    <w:p w:rsidR="00322D15" w:rsidRDefault="00322D15" w:rsidP="00322D15">
      <w:pPr>
        <w:spacing w:after="0" w:line="240" w:lineRule="auto"/>
        <w:jc w:val="both"/>
        <w:rPr>
          <w:rFonts w:ascii="Times New Roman" w:hAnsi="Times New Roman" w:cs="Times New Roman"/>
          <w:color w:val="000000"/>
          <w:sz w:val="24"/>
          <w:szCs w:val="24"/>
        </w:rPr>
      </w:pPr>
    </w:p>
    <w:p w:rsidR="00322D15" w:rsidRDefault="00322D15" w:rsidP="00322D15">
      <w:pPr>
        <w:pBdr>
          <w:bottom w:val="single" w:sz="12" w:space="1" w:color="auto"/>
        </w:pBd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Annexure to FEDAI Circular SPL-01/Exp-imp/2021 dated 09th March2021: </w:t>
      </w:r>
      <w:r>
        <w:rPr>
          <w:rFonts w:ascii="Times New Roman" w:hAnsi="Times New Roman" w:cs="Times New Roman"/>
          <w:color w:val="000000"/>
          <w:sz w:val="24"/>
          <w:szCs w:val="24"/>
        </w:rPr>
        <w:t xml:space="preserve"> </w:t>
      </w:r>
      <w:hyperlink r:id="rId63" w:history="1">
        <w:r w:rsidRPr="003A2F80">
          <w:rPr>
            <w:rStyle w:val="Hyperlink"/>
            <w:rFonts w:ascii="Times New Roman" w:hAnsi="Times New Roman" w:cs="Times New Roman"/>
            <w:sz w:val="24"/>
            <w:szCs w:val="24"/>
          </w:rPr>
          <w:t>https://www.fedai.org.in/DocumentUploadFiles/SpecialCircular/SPL-01.2021dt.09March2021.pdf</w:t>
        </w:r>
      </w:hyperlink>
    </w:p>
    <w:p w:rsidR="0069781C" w:rsidRPr="0069781C" w:rsidRDefault="0069781C" w:rsidP="00322D15">
      <w:pPr>
        <w:spacing w:after="0" w:line="240" w:lineRule="auto"/>
        <w:jc w:val="both"/>
        <w:rPr>
          <w:rFonts w:ascii="Times New Roman" w:hAnsi="Times New Roman" w:cs="Times New Roman"/>
          <w:b/>
          <w:color w:val="000000"/>
          <w:sz w:val="24"/>
          <w:szCs w:val="24"/>
        </w:rPr>
      </w:pPr>
      <w:r w:rsidRPr="0069781C">
        <w:rPr>
          <w:rFonts w:ascii="Times New Roman" w:hAnsi="Times New Roman" w:cs="Times New Roman"/>
          <w:b/>
          <w:color w:val="000000"/>
          <w:sz w:val="24"/>
          <w:szCs w:val="24"/>
        </w:rPr>
        <w:t>20. Finance Minister’s Press Conference on 28th June, 2021 - Economic Relief from Pandemic</w:t>
      </w:r>
    </w:p>
    <w:p w:rsidR="0069781C" w:rsidRDefault="0069781C" w:rsidP="00322D15">
      <w:pPr>
        <w:spacing w:after="0" w:line="240" w:lineRule="auto"/>
        <w:jc w:val="both"/>
        <w:rPr>
          <w:rFonts w:ascii="Times New Roman" w:hAnsi="Times New Roman" w:cs="Times New Roman"/>
          <w:color w:val="000000"/>
          <w:sz w:val="24"/>
          <w:szCs w:val="24"/>
        </w:rPr>
      </w:pPr>
    </w:p>
    <w:p w:rsidR="0069781C" w:rsidRDefault="0069781C" w:rsidP="00322D15">
      <w:pPr>
        <w:spacing w:after="0" w:line="240" w:lineRule="auto"/>
        <w:jc w:val="both"/>
        <w:rPr>
          <w:rFonts w:ascii="Times New Roman" w:hAnsi="Times New Roman" w:cs="Times New Roman"/>
          <w:color w:val="000000"/>
          <w:sz w:val="24"/>
          <w:szCs w:val="24"/>
        </w:rPr>
      </w:pPr>
    </w:p>
    <w:p w:rsidR="00322D15" w:rsidRPr="003B3D9C" w:rsidRDefault="0069781C" w:rsidP="00322D15">
      <w:pPr>
        <w:spacing w:after="0" w:line="240" w:lineRule="auto"/>
        <w:jc w:val="both"/>
        <w:rPr>
          <w:rFonts w:ascii="Times New Roman" w:hAnsi="Times New Roman" w:cs="Times New Roman"/>
          <w:color w:val="000000"/>
          <w:sz w:val="24"/>
          <w:szCs w:val="24"/>
        </w:rPr>
      </w:pPr>
      <w:r w:rsidRPr="0069781C">
        <w:rPr>
          <w:rFonts w:ascii="Times New Roman" w:hAnsi="Times New Roman" w:cs="Times New Roman"/>
          <w:color w:val="000000"/>
          <w:sz w:val="24"/>
          <w:szCs w:val="24"/>
        </w:rPr>
        <w:t>https://static.pib.gov.in/WriteReadData/specificdocs/documents/2021/jun/doc202162821.pdf</w:t>
      </w:r>
      <w:r w:rsidR="00322D15" w:rsidRPr="003B3D9C">
        <w:rPr>
          <w:rFonts w:ascii="Times New Roman" w:hAnsi="Times New Roman" w:cs="Times New Roman"/>
          <w:color w:val="000000"/>
          <w:sz w:val="24"/>
          <w:szCs w:val="24"/>
        </w:rPr>
        <w:br w:type="page"/>
      </w:r>
    </w:p>
    <w:p w:rsidR="00486376" w:rsidRPr="00E73A66" w:rsidRDefault="00486376" w:rsidP="00486376">
      <w:pPr>
        <w:pStyle w:val="NormalWeb"/>
        <w:shd w:val="clear" w:color="auto" w:fill="FFFFFF"/>
        <w:spacing w:before="0" w:beforeAutospacing="0" w:after="0" w:afterAutospacing="0"/>
        <w:jc w:val="both"/>
        <w:rPr>
          <w:b/>
          <w:color w:val="000000"/>
        </w:rPr>
      </w:pPr>
      <w:r w:rsidRPr="00E73A66">
        <w:rPr>
          <w:b/>
          <w:color w:val="000000"/>
        </w:rPr>
        <w:lastRenderedPageBreak/>
        <w:t>Finance Minister’s Press Conference</w:t>
      </w:r>
      <w:r>
        <w:rPr>
          <w:b/>
          <w:color w:val="000000"/>
        </w:rPr>
        <w:t xml:space="preserve"> </w:t>
      </w:r>
      <w:r>
        <w:rPr>
          <w:b/>
          <w:color w:val="000000"/>
        </w:rPr>
        <w:tab/>
      </w:r>
      <w:r>
        <w:rPr>
          <w:b/>
          <w:color w:val="000000"/>
        </w:rPr>
        <w:tab/>
      </w:r>
      <w:r>
        <w:rPr>
          <w:b/>
          <w:color w:val="000000"/>
        </w:rPr>
        <w:tab/>
      </w:r>
      <w:r>
        <w:rPr>
          <w:b/>
          <w:color w:val="000000"/>
        </w:rPr>
        <w:tab/>
      </w:r>
      <w:r w:rsidRPr="00E73A66">
        <w:rPr>
          <w:b/>
          <w:color w:val="000000"/>
        </w:rPr>
        <w:t xml:space="preserve">28th June, 2021 </w:t>
      </w:r>
    </w:p>
    <w:p w:rsidR="00486376" w:rsidRDefault="00486376" w:rsidP="00486376">
      <w:pPr>
        <w:pStyle w:val="NormalWeb"/>
        <w:shd w:val="clear" w:color="auto" w:fill="FFFFFF"/>
        <w:spacing w:before="0" w:beforeAutospacing="0" w:after="0" w:afterAutospacing="0"/>
        <w:jc w:val="both"/>
        <w:rPr>
          <w:b/>
          <w:color w:val="000000"/>
        </w:rPr>
      </w:pPr>
    </w:p>
    <w:p w:rsidR="00486376" w:rsidRPr="00804175" w:rsidRDefault="00486376" w:rsidP="00486376">
      <w:pPr>
        <w:pStyle w:val="NormalWeb"/>
        <w:shd w:val="clear" w:color="auto" w:fill="FFFFFF"/>
        <w:spacing w:before="0" w:beforeAutospacing="0" w:after="0" w:afterAutospacing="0"/>
        <w:jc w:val="both"/>
        <w:rPr>
          <w:b/>
          <w:color w:val="000000"/>
          <w:u w:val="single"/>
        </w:rPr>
      </w:pPr>
      <w:r w:rsidRPr="00804175">
        <w:rPr>
          <w:b/>
          <w:color w:val="000000"/>
          <w:u w:val="single"/>
        </w:rPr>
        <w:t xml:space="preserve">ECONOMIC RELIEF FROM PANDEMIC </w:t>
      </w:r>
    </w:p>
    <w:p w:rsidR="00486376" w:rsidRDefault="00486376" w:rsidP="00486376">
      <w:pPr>
        <w:pStyle w:val="NormalWeb"/>
        <w:shd w:val="clear" w:color="auto" w:fill="FFFFFF"/>
        <w:spacing w:before="0" w:beforeAutospacing="0" w:after="0" w:afterAutospacing="0"/>
        <w:jc w:val="both"/>
        <w:rPr>
          <w:color w:val="000000"/>
        </w:rPr>
      </w:pPr>
    </w:p>
    <w:p w:rsidR="00486376" w:rsidRPr="00E73A66" w:rsidRDefault="00486376" w:rsidP="00486376">
      <w:pPr>
        <w:pStyle w:val="NormalWeb"/>
        <w:shd w:val="clear" w:color="auto" w:fill="FFFFFF"/>
        <w:spacing w:before="0" w:beforeAutospacing="0" w:after="0" w:afterAutospacing="0"/>
        <w:jc w:val="both"/>
        <w:rPr>
          <w:b/>
          <w:color w:val="000000"/>
        </w:rPr>
      </w:pPr>
      <w:r>
        <w:rPr>
          <w:b/>
          <w:color w:val="000000"/>
        </w:rPr>
        <w:t xml:space="preserve">I. Rs. </w:t>
      </w:r>
      <w:r w:rsidRPr="00E73A66">
        <w:rPr>
          <w:b/>
          <w:color w:val="000000"/>
        </w:rPr>
        <w:t xml:space="preserve">1.1 Lakh Cr Loan Guarantee Scheme for COVID Affected Sectors </w:t>
      </w:r>
    </w:p>
    <w:p w:rsidR="00486376" w:rsidRPr="00E73A66" w:rsidRDefault="00486376" w:rsidP="00486376">
      <w:pPr>
        <w:pStyle w:val="NormalWeb"/>
        <w:shd w:val="clear" w:color="auto" w:fill="FFFFFF"/>
        <w:spacing w:before="0" w:beforeAutospacing="0" w:after="0" w:afterAutospacing="0"/>
        <w:jc w:val="both"/>
        <w:rPr>
          <w:b/>
          <w:color w:val="000000"/>
        </w:rPr>
      </w:pPr>
    </w:p>
    <w:p w:rsidR="00486376" w:rsidRPr="00E73A66" w:rsidRDefault="00486376" w:rsidP="00486376">
      <w:pPr>
        <w:pStyle w:val="NormalWeb"/>
        <w:shd w:val="clear" w:color="auto" w:fill="FFFFFF"/>
        <w:spacing w:before="0" w:beforeAutospacing="0" w:after="0" w:afterAutospacing="0"/>
        <w:jc w:val="both"/>
        <w:rPr>
          <w:b/>
          <w:color w:val="000000"/>
        </w:rPr>
      </w:pPr>
      <w:r w:rsidRPr="00E73A66">
        <w:rPr>
          <w:b/>
          <w:color w:val="000000"/>
        </w:rPr>
        <w:t>Health Sector: Rs. 50,000 crore</w:t>
      </w:r>
    </w:p>
    <w:p w:rsidR="00486376" w:rsidRPr="00E73A66" w:rsidRDefault="00486376" w:rsidP="00486376">
      <w:pPr>
        <w:pStyle w:val="NormalWeb"/>
        <w:shd w:val="clear" w:color="auto" w:fill="FFFFFF"/>
        <w:spacing w:before="0" w:beforeAutospacing="0" w:after="0" w:afterAutospacing="0"/>
        <w:jc w:val="both"/>
        <w:rPr>
          <w:color w:val="000000"/>
        </w:rPr>
      </w:pPr>
      <w:r w:rsidRPr="00E73A66">
        <w:rPr>
          <w:color w:val="000000"/>
        </w:rPr>
        <w:t xml:space="preserve">Aimed at up scaling medical infrastructure targeting underserved areas. </w:t>
      </w:r>
    </w:p>
    <w:p w:rsidR="00486376" w:rsidRPr="00E73A66" w:rsidRDefault="00486376" w:rsidP="00486376">
      <w:pPr>
        <w:pStyle w:val="NormalWeb"/>
        <w:numPr>
          <w:ilvl w:val="0"/>
          <w:numId w:val="15"/>
        </w:numPr>
        <w:shd w:val="clear" w:color="auto" w:fill="FFFFFF"/>
        <w:spacing w:before="0" w:beforeAutospacing="0" w:after="0" w:afterAutospacing="0"/>
        <w:jc w:val="both"/>
        <w:rPr>
          <w:color w:val="000000"/>
        </w:rPr>
      </w:pPr>
      <w:r w:rsidRPr="00E73A66">
        <w:rPr>
          <w:color w:val="000000"/>
        </w:rPr>
        <w:t>Guarantee cover for expansion and new projects related to health/medical infrastructure in cities other than 8 metropolitan cities.</w:t>
      </w:r>
    </w:p>
    <w:p w:rsidR="00486376" w:rsidRPr="00E73A66" w:rsidRDefault="00486376" w:rsidP="00486376">
      <w:pPr>
        <w:pStyle w:val="NormalWeb"/>
        <w:numPr>
          <w:ilvl w:val="0"/>
          <w:numId w:val="15"/>
        </w:numPr>
        <w:shd w:val="clear" w:color="auto" w:fill="FFFFFF"/>
        <w:spacing w:before="0" w:beforeAutospacing="0" w:after="0" w:afterAutospacing="0"/>
        <w:jc w:val="both"/>
        <w:rPr>
          <w:color w:val="000000"/>
        </w:rPr>
      </w:pPr>
      <w:r w:rsidRPr="00E73A66">
        <w:rPr>
          <w:color w:val="000000"/>
        </w:rPr>
        <w:t xml:space="preserve">Guarantee coverage: 50% for expansion &amp; 75% for new projects </w:t>
      </w:r>
    </w:p>
    <w:p w:rsidR="00486376" w:rsidRPr="00E73A66" w:rsidRDefault="00486376" w:rsidP="00486376">
      <w:pPr>
        <w:pStyle w:val="NormalWeb"/>
        <w:numPr>
          <w:ilvl w:val="0"/>
          <w:numId w:val="15"/>
        </w:numPr>
        <w:shd w:val="clear" w:color="auto" w:fill="FFFFFF"/>
        <w:spacing w:before="0" w:beforeAutospacing="0" w:after="0" w:afterAutospacing="0"/>
        <w:jc w:val="both"/>
        <w:rPr>
          <w:color w:val="000000"/>
        </w:rPr>
      </w:pPr>
      <w:r w:rsidRPr="00E73A66">
        <w:rPr>
          <w:color w:val="000000"/>
        </w:rPr>
        <w:t xml:space="preserve">For Aspirational Districts, guarantee cover of 75% for both new projects and expansion. </w:t>
      </w:r>
    </w:p>
    <w:p w:rsidR="00486376" w:rsidRPr="00E73A66" w:rsidRDefault="00486376" w:rsidP="00486376">
      <w:pPr>
        <w:pStyle w:val="NormalWeb"/>
        <w:numPr>
          <w:ilvl w:val="0"/>
          <w:numId w:val="15"/>
        </w:numPr>
        <w:shd w:val="clear" w:color="auto" w:fill="FFFFFF"/>
        <w:spacing w:before="0" w:beforeAutospacing="0" w:after="0" w:afterAutospacing="0"/>
        <w:jc w:val="both"/>
        <w:rPr>
          <w:color w:val="000000"/>
        </w:rPr>
      </w:pPr>
      <w:r w:rsidRPr="00E73A66">
        <w:rPr>
          <w:color w:val="000000"/>
        </w:rPr>
        <w:t>Maximum loan: Rs. 100 crore; Guarantee duration: Up to 3 years</w:t>
      </w:r>
    </w:p>
    <w:p w:rsidR="00486376" w:rsidRPr="00E73A66" w:rsidRDefault="00486376" w:rsidP="00486376">
      <w:pPr>
        <w:pStyle w:val="NormalWeb"/>
        <w:numPr>
          <w:ilvl w:val="0"/>
          <w:numId w:val="15"/>
        </w:numPr>
        <w:shd w:val="clear" w:color="auto" w:fill="FFFFFF"/>
        <w:spacing w:before="0" w:beforeAutospacing="0" w:after="0" w:afterAutospacing="0"/>
        <w:jc w:val="both"/>
        <w:rPr>
          <w:color w:val="000000"/>
        </w:rPr>
      </w:pPr>
      <w:r w:rsidRPr="00E73A66">
        <w:rPr>
          <w:color w:val="000000"/>
        </w:rPr>
        <w:t xml:space="preserve">Interest rate capped at 7.95% </w:t>
      </w:r>
    </w:p>
    <w:p w:rsidR="00486376" w:rsidRPr="00E73A66" w:rsidRDefault="00486376" w:rsidP="00486376">
      <w:pPr>
        <w:pStyle w:val="NormalWeb"/>
        <w:numPr>
          <w:ilvl w:val="0"/>
          <w:numId w:val="15"/>
        </w:numPr>
        <w:shd w:val="clear" w:color="auto" w:fill="FFFFFF"/>
        <w:spacing w:before="0" w:beforeAutospacing="0" w:after="0" w:afterAutospacing="0"/>
        <w:jc w:val="both"/>
        <w:rPr>
          <w:color w:val="000000"/>
        </w:rPr>
      </w:pPr>
      <w:r w:rsidRPr="00E73A66">
        <w:rPr>
          <w:color w:val="000000"/>
        </w:rPr>
        <w:t xml:space="preserve">Guarantee by National Credit Guarantee Trustee Company Limited </w:t>
      </w:r>
    </w:p>
    <w:p w:rsidR="00486376" w:rsidRPr="00E73A66" w:rsidRDefault="00486376" w:rsidP="00486376">
      <w:pPr>
        <w:pStyle w:val="NormalWeb"/>
        <w:shd w:val="clear" w:color="auto" w:fill="FFFFFF"/>
        <w:spacing w:before="0" w:beforeAutospacing="0" w:after="0" w:afterAutospacing="0"/>
        <w:jc w:val="both"/>
        <w:rPr>
          <w:b/>
          <w:color w:val="000000"/>
        </w:rPr>
      </w:pPr>
      <w:r w:rsidRPr="00E73A66">
        <w:rPr>
          <w:b/>
          <w:color w:val="000000"/>
        </w:rPr>
        <w:t>Other Sectors: Rs. 60,000 crore</w:t>
      </w:r>
    </w:p>
    <w:p w:rsidR="00486376" w:rsidRPr="00E73A66" w:rsidRDefault="00486376" w:rsidP="00486376">
      <w:pPr>
        <w:pStyle w:val="NormalWeb"/>
        <w:numPr>
          <w:ilvl w:val="0"/>
          <w:numId w:val="16"/>
        </w:numPr>
        <w:shd w:val="clear" w:color="auto" w:fill="FFFFFF"/>
        <w:spacing w:before="0" w:beforeAutospacing="0" w:after="0" w:afterAutospacing="0"/>
        <w:jc w:val="both"/>
        <w:rPr>
          <w:color w:val="000000"/>
        </w:rPr>
      </w:pPr>
      <w:r w:rsidRPr="00E73A66">
        <w:rPr>
          <w:color w:val="000000"/>
        </w:rPr>
        <w:t xml:space="preserve">Interest rate capped at 8.25% p.a. </w:t>
      </w:r>
    </w:p>
    <w:p w:rsidR="00486376" w:rsidRPr="00E73A66" w:rsidRDefault="00486376" w:rsidP="00486376">
      <w:pPr>
        <w:pStyle w:val="NormalWeb"/>
        <w:numPr>
          <w:ilvl w:val="0"/>
          <w:numId w:val="16"/>
        </w:numPr>
        <w:shd w:val="clear" w:color="auto" w:fill="FFFFFF"/>
        <w:spacing w:before="0" w:beforeAutospacing="0" w:after="0" w:afterAutospacing="0"/>
        <w:jc w:val="both"/>
        <w:rPr>
          <w:color w:val="000000"/>
        </w:rPr>
      </w:pPr>
      <w:r w:rsidRPr="00E73A66">
        <w:rPr>
          <w:color w:val="000000"/>
        </w:rPr>
        <w:t xml:space="preserve">Decisions at later stage based on evolving needs </w:t>
      </w:r>
    </w:p>
    <w:p w:rsidR="00486376" w:rsidRPr="00E73A66" w:rsidRDefault="00486376" w:rsidP="00486376">
      <w:pPr>
        <w:pStyle w:val="NormalWeb"/>
        <w:shd w:val="clear" w:color="auto" w:fill="FFFFFF"/>
        <w:spacing w:before="0" w:beforeAutospacing="0" w:after="0" w:afterAutospacing="0"/>
        <w:jc w:val="both"/>
        <w:rPr>
          <w:color w:val="000000"/>
        </w:rPr>
      </w:pPr>
      <w:r w:rsidRPr="00E73A66">
        <w:rPr>
          <w:color w:val="000000"/>
        </w:rPr>
        <w:t>Normal interest without guarantee cover is 10-11%</w:t>
      </w:r>
    </w:p>
    <w:p w:rsidR="00486376" w:rsidRDefault="00486376" w:rsidP="00486376">
      <w:pPr>
        <w:pStyle w:val="NormalWeb"/>
        <w:shd w:val="clear" w:color="auto" w:fill="FFFFFF"/>
        <w:spacing w:before="0" w:beforeAutospacing="0" w:after="0" w:afterAutospacing="0"/>
        <w:jc w:val="both"/>
        <w:rPr>
          <w:color w:val="000000"/>
        </w:rPr>
      </w:pPr>
    </w:p>
    <w:p w:rsidR="00486376" w:rsidRPr="00E73A66" w:rsidRDefault="00486376" w:rsidP="00486376">
      <w:pPr>
        <w:pStyle w:val="NormalWeb"/>
        <w:shd w:val="clear" w:color="auto" w:fill="FFFFFF"/>
        <w:spacing w:before="0" w:beforeAutospacing="0" w:after="0" w:afterAutospacing="0"/>
        <w:jc w:val="both"/>
        <w:rPr>
          <w:b/>
          <w:color w:val="000000"/>
        </w:rPr>
      </w:pPr>
      <w:r>
        <w:rPr>
          <w:b/>
          <w:color w:val="000000"/>
        </w:rPr>
        <w:t xml:space="preserve">II. </w:t>
      </w:r>
      <w:r w:rsidRPr="00E73A66">
        <w:rPr>
          <w:b/>
          <w:color w:val="000000"/>
        </w:rPr>
        <w:t>Additional 1.5 lakh Cr for Emergency Credit Line Guarantee Scheme</w:t>
      </w:r>
    </w:p>
    <w:p w:rsidR="00486376" w:rsidRPr="00E73A66" w:rsidRDefault="00486376" w:rsidP="00486376">
      <w:pPr>
        <w:pStyle w:val="NormalWeb"/>
        <w:numPr>
          <w:ilvl w:val="0"/>
          <w:numId w:val="17"/>
        </w:numPr>
        <w:shd w:val="clear" w:color="auto" w:fill="FFFFFF"/>
        <w:spacing w:before="0" w:beforeAutospacing="0" w:after="0" w:afterAutospacing="0"/>
        <w:jc w:val="both"/>
        <w:rPr>
          <w:color w:val="000000"/>
        </w:rPr>
      </w:pPr>
      <w:r w:rsidRPr="00E73A66">
        <w:rPr>
          <w:color w:val="000000"/>
        </w:rPr>
        <w:t>Launched as part of Atma Nirbhar Bharat Package in May, 2020.</w:t>
      </w:r>
    </w:p>
    <w:p w:rsidR="00486376" w:rsidRPr="00E73A66" w:rsidRDefault="00486376" w:rsidP="00486376">
      <w:pPr>
        <w:pStyle w:val="NormalWeb"/>
        <w:numPr>
          <w:ilvl w:val="0"/>
          <w:numId w:val="17"/>
        </w:numPr>
        <w:shd w:val="clear" w:color="auto" w:fill="FFFFFF"/>
        <w:spacing w:before="0" w:beforeAutospacing="0" w:after="0" w:afterAutospacing="0"/>
        <w:jc w:val="both"/>
        <w:rPr>
          <w:color w:val="000000"/>
        </w:rPr>
      </w:pPr>
      <w:r w:rsidRPr="00E73A66">
        <w:rPr>
          <w:color w:val="000000"/>
        </w:rPr>
        <w:t>ECLGS-1.0, 2.0 and 3.0 have resulted in credit disbursal of 2.69 lakh Crore to 1.1 crore units by 12 Public Sector Banks, 25 P</w:t>
      </w:r>
      <w:r>
        <w:rPr>
          <w:color w:val="000000"/>
        </w:rPr>
        <w:t>rivate Sector Banks, and 31 Non-</w:t>
      </w:r>
      <w:r w:rsidRPr="00E73A66">
        <w:rPr>
          <w:color w:val="000000"/>
        </w:rPr>
        <w:t>banking Financial Companies</w:t>
      </w:r>
    </w:p>
    <w:p w:rsidR="00486376" w:rsidRPr="00E73A66" w:rsidRDefault="00486376" w:rsidP="00486376">
      <w:pPr>
        <w:pStyle w:val="NormalWeb"/>
        <w:numPr>
          <w:ilvl w:val="0"/>
          <w:numId w:val="17"/>
        </w:numPr>
        <w:shd w:val="clear" w:color="auto" w:fill="FFFFFF"/>
        <w:spacing w:before="0" w:beforeAutospacing="0" w:after="0" w:afterAutospacing="0"/>
        <w:jc w:val="both"/>
        <w:rPr>
          <w:color w:val="000000"/>
        </w:rPr>
      </w:pPr>
      <w:r w:rsidRPr="00E73A66">
        <w:rPr>
          <w:color w:val="000000"/>
        </w:rPr>
        <w:t>Contact intensive sectors already covered and shall be continued. Rs 4,000 crore given to these sectors through this window so far</w:t>
      </w:r>
    </w:p>
    <w:p w:rsidR="00486376" w:rsidRPr="00E73A66" w:rsidRDefault="00486376" w:rsidP="00486376">
      <w:pPr>
        <w:pStyle w:val="NormalWeb"/>
        <w:numPr>
          <w:ilvl w:val="0"/>
          <w:numId w:val="17"/>
        </w:numPr>
        <w:shd w:val="clear" w:color="auto" w:fill="FFFFFF"/>
        <w:spacing w:before="0" w:beforeAutospacing="0" w:after="0" w:afterAutospacing="0"/>
        <w:jc w:val="both"/>
        <w:rPr>
          <w:color w:val="000000"/>
        </w:rPr>
      </w:pPr>
      <w:r w:rsidRPr="00E73A66">
        <w:rPr>
          <w:color w:val="000000"/>
        </w:rPr>
        <w:t>Limit of admissible guarantee and loan amount proposed to be increased above existing level of 20% of outstanding on each loan</w:t>
      </w:r>
    </w:p>
    <w:p w:rsidR="00486376" w:rsidRPr="00E73A66" w:rsidRDefault="00486376" w:rsidP="00486376">
      <w:pPr>
        <w:pStyle w:val="NormalWeb"/>
        <w:numPr>
          <w:ilvl w:val="0"/>
          <w:numId w:val="17"/>
        </w:numPr>
        <w:shd w:val="clear" w:color="auto" w:fill="FFFFFF"/>
        <w:spacing w:before="0" w:beforeAutospacing="0" w:after="0" w:afterAutospacing="0"/>
        <w:jc w:val="both"/>
        <w:rPr>
          <w:color w:val="000000"/>
        </w:rPr>
      </w:pPr>
      <w:r w:rsidRPr="00E73A66">
        <w:rPr>
          <w:color w:val="000000"/>
        </w:rPr>
        <w:t>Sector wise details will be finalized as per evolving needs</w:t>
      </w:r>
    </w:p>
    <w:p w:rsidR="00486376" w:rsidRPr="00E73A66" w:rsidRDefault="00486376" w:rsidP="00486376">
      <w:pPr>
        <w:pStyle w:val="NormalWeb"/>
        <w:numPr>
          <w:ilvl w:val="0"/>
          <w:numId w:val="17"/>
        </w:numPr>
        <w:shd w:val="clear" w:color="auto" w:fill="FFFFFF"/>
        <w:spacing w:before="0" w:beforeAutospacing="0" w:after="0" w:afterAutospacing="0"/>
        <w:jc w:val="both"/>
        <w:rPr>
          <w:color w:val="000000"/>
        </w:rPr>
      </w:pPr>
      <w:r w:rsidRPr="00E73A66">
        <w:rPr>
          <w:color w:val="000000"/>
        </w:rPr>
        <w:t>Overall cap of admissible guarantee to be raised from Rs. 3 lakh crore to Rs. 4.5 lakh crore</w:t>
      </w:r>
    </w:p>
    <w:p w:rsidR="00486376" w:rsidRDefault="00486376" w:rsidP="00486376">
      <w:pPr>
        <w:pStyle w:val="NormalWeb"/>
        <w:shd w:val="clear" w:color="auto" w:fill="FFFFFF"/>
        <w:spacing w:before="0" w:beforeAutospacing="0" w:after="0" w:afterAutospacing="0"/>
        <w:jc w:val="both"/>
        <w:rPr>
          <w:color w:val="000000"/>
        </w:rPr>
      </w:pPr>
    </w:p>
    <w:p w:rsidR="00486376" w:rsidRPr="00E73A66" w:rsidRDefault="00486376" w:rsidP="00486376">
      <w:pPr>
        <w:pStyle w:val="NormalWeb"/>
        <w:shd w:val="clear" w:color="auto" w:fill="FFFFFF"/>
        <w:spacing w:before="0" w:beforeAutospacing="0" w:after="0" w:afterAutospacing="0"/>
        <w:jc w:val="both"/>
        <w:rPr>
          <w:b/>
          <w:color w:val="000000"/>
        </w:rPr>
      </w:pPr>
      <w:r>
        <w:rPr>
          <w:b/>
          <w:color w:val="000000"/>
        </w:rPr>
        <w:t xml:space="preserve">III. </w:t>
      </w:r>
      <w:r w:rsidRPr="00E73A66">
        <w:rPr>
          <w:b/>
          <w:color w:val="000000"/>
        </w:rPr>
        <w:t>Credit Guarantee Scheme to Facilitate Loans to 25 Lakh Persons Through Micro Finance Institutions (MFIs)</w:t>
      </w:r>
    </w:p>
    <w:p w:rsidR="00486376" w:rsidRPr="00E73A66" w:rsidRDefault="00486376" w:rsidP="00486376">
      <w:pPr>
        <w:pStyle w:val="NormalWeb"/>
        <w:numPr>
          <w:ilvl w:val="0"/>
          <w:numId w:val="18"/>
        </w:numPr>
        <w:shd w:val="clear" w:color="auto" w:fill="FFFFFF"/>
        <w:spacing w:before="0" w:beforeAutospacing="0" w:after="0" w:afterAutospacing="0"/>
        <w:jc w:val="both"/>
        <w:rPr>
          <w:color w:val="000000"/>
        </w:rPr>
      </w:pPr>
      <w:r w:rsidRPr="00E73A66">
        <w:rPr>
          <w:color w:val="000000"/>
        </w:rPr>
        <w:t>Guarantee will be provided to Scheduled Commercial Banks for loans to new or existing NBFC-MFIs or MFIs for on lending up</w:t>
      </w:r>
      <w:r>
        <w:rPr>
          <w:color w:val="000000"/>
        </w:rPr>
        <w:t xml:space="preserve"> </w:t>
      </w:r>
      <w:r w:rsidRPr="00E73A66">
        <w:rPr>
          <w:color w:val="000000"/>
        </w:rPr>
        <w:t>to Rs 1.25 lakh to approximately 25 lakh small borrowers</w:t>
      </w:r>
    </w:p>
    <w:p w:rsidR="00486376" w:rsidRPr="00E73A66" w:rsidRDefault="00486376" w:rsidP="00486376">
      <w:pPr>
        <w:pStyle w:val="NormalWeb"/>
        <w:numPr>
          <w:ilvl w:val="0"/>
          <w:numId w:val="18"/>
        </w:numPr>
        <w:shd w:val="clear" w:color="auto" w:fill="FFFFFF"/>
        <w:spacing w:before="0" w:beforeAutospacing="0" w:after="0" w:afterAutospacing="0"/>
        <w:jc w:val="both"/>
        <w:rPr>
          <w:color w:val="000000"/>
        </w:rPr>
      </w:pPr>
      <w:r w:rsidRPr="00E73A66">
        <w:rPr>
          <w:color w:val="000000"/>
        </w:rPr>
        <w:t>Interest Rate on Loans from banks to be capped at MCLR plus 2%</w:t>
      </w:r>
    </w:p>
    <w:p w:rsidR="00486376" w:rsidRPr="00E73A66" w:rsidRDefault="00486376" w:rsidP="00486376">
      <w:pPr>
        <w:pStyle w:val="NormalWeb"/>
        <w:numPr>
          <w:ilvl w:val="0"/>
          <w:numId w:val="18"/>
        </w:numPr>
        <w:shd w:val="clear" w:color="auto" w:fill="FFFFFF"/>
        <w:spacing w:before="0" w:beforeAutospacing="0" w:after="0" w:afterAutospacing="0"/>
        <w:jc w:val="both"/>
        <w:rPr>
          <w:color w:val="000000"/>
        </w:rPr>
      </w:pPr>
      <w:r w:rsidRPr="00E73A66">
        <w:rPr>
          <w:color w:val="000000"/>
        </w:rPr>
        <w:t>Maximum loan tenure 3 years, 80% of assistance to be used by MFI for incremental lending, interest at least 2% below maximum rate prescribed by RBI</w:t>
      </w:r>
    </w:p>
    <w:p w:rsidR="00486376" w:rsidRPr="00E73A66" w:rsidRDefault="00486376" w:rsidP="00486376">
      <w:pPr>
        <w:pStyle w:val="NormalWeb"/>
        <w:numPr>
          <w:ilvl w:val="0"/>
          <w:numId w:val="18"/>
        </w:numPr>
        <w:shd w:val="clear" w:color="auto" w:fill="FFFFFF"/>
        <w:spacing w:before="0" w:beforeAutospacing="0" w:after="0" w:afterAutospacing="0"/>
        <w:jc w:val="both"/>
        <w:rPr>
          <w:color w:val="000000"/>
        </w:rPr>
      </w:pPr>
      <w:r w:rsidRPr="00E73A66">
        <w:rPr>
          <w:color w:val="000000"/>
        </w:rPr>
        <w:t>Focus on new lending, not repayment of old loans</w:t>
      </w:r>
    </w:p>
    <w:p w:rsidR="00486376" w:rsidRPr="00E73A66" w:rsidRDefault="00486376" w:rsidP="00486376">
      <w:pPr>
        <w:pStyle w:val="NormalWeb"/>
        <w:numPr>
          <w:ilvl w:val="0"/>
          <w:numId w:val="18"/>
        </w:numPr>
        <w:shd w:val="clear" w:color="auto" w:fill="FFFFFF"/>
        <w:spacing w:before="0" w:beforeAutospacing="0" w:after="0" w:afterAutospacing="0"/>
        <w:jc w:val="both"/>
        <w:rPr>
          <w:color w:val="000000"/>
        </w:rPr>
      </w:pPr>
      <w:r w:rsidRPr="00E73A66">
        <w:rPr>
          <w:color w:val="000000"/>
        </w:rPr>
        <w:t>Loans to borrowers to be in line with extant RBI guidelines such as number of lenders, borrower to be member of JLG, ceiling on household income &amp; debt</w:t>
      </w:r>
    </w:p>
    <w:p w:rsidR="00486376" w:rsidRPr="00E73A66" w:rsidRDefault="00486376" w:rsidP="00486376">
      <w:pPr>
        <w:pStyle w:val="NormalWeb"/>
        <w:numPr>
          <w:ilvl w:val="0"/>
          <w:numId w:val="18"/>
        </w:numPr>
        <w:shd w:val="clear" w:color="auto" w:fill="FFFFFF"/>
        <w:spacing w:before="0" w:beforeAutospacing="0" w:after="0" w:afterAutospacing="0"/>
        <w:jc w:val="both"/>
        <w:rPr>
          <w:color w:val="000000"/>
        </w:rPr>
      </w:pPr>
      <w:r w:rsidRPr="00E73A66">
        <w:rPr>
          <w:color w:val="000000"/>
        </w:rPr>
        <w:t>All borrowers (including defaulters up</w:t>
      </w:r>
      <w:r>
        <w:rPr>
          <w:color w:val="000000"/>
        </w:rPr>
        <w:t xml:space="preserve"> </w:t>
      </w:r>
      <w:r w:rsidRPr="00E73A66">
        <w:rPr>
          <w:color w:val="000000"/>
        </w:rPr>
        <w:t>to 89 days) eligible</w:t>
      </w:r>
    </w:p>
    <w:p w:rsidR="00486376" w:rsidRPr="00E73A66" w:rsidRDefault="00486376" w:rsidP="00486376">
      <w:pPr>
        <w:pStyle w:val="NormalWeb"/>
        <w:numPr>
          <w:ilvl w:val="0"/>
          <w:numId w:val="18"/>
        </w:numPr>
        <w:shd w:val="clear" w:color="auto" w:fill="FFFFFF"/>
        <w:spacing w:before="0" w:beforeAutospacing="0" w:after="0" w:afterAutospacing="0"/>
        <w:jc w:val="both"/>
        <w:rPr>
          <w:color w:val="000000"/>
        </w:rPr>
      </w:pPr>
      <w:r w:rsidRPr="00E73A66">
        <w:rPr>
          <w:color w:val="000000"/>
        </w:rPr>
        <w:lastRenderedPageBreak/>
        <w:t>Guarantee cover for funding provided by MLIs to MFIs/NBFC-MFIs till March 31, 2022 or till guarantees for an amount of Rs.</w:t>
      </w:r>
      <w:r>
        <w:rPr>
          <w:color w:val="000000"/>
        </w:rPr>
        <w:t xml:space="preserve"> </w:t>
      </w:r>
      <w:r w:rsidRPr="00E73A66">
        <w:rPr>
          <w:color w:val="000000"/>
        </w:rPr>
        <w:t>7,500 crore are issued, whichever is earlier.</w:t>
      </w:r>
    </w:p>
    <w:p w:rsidR="00486376" w:rsidRPr="00E73A66" w:rsidRDefault="00486376" w:rsidP="00486376">
      <w:pPr>
        <w:pStyle w:val="NormalWeb"/>
        <w:numPr>
          <w:ilvl w:val="0"/>
          <w:numId w:val="18"/>
        </w:numPr>
        <w:shd w:val="clear" w:color="auto" w:fill="FFFFFF"/>
        <w:spacing w:before="0" w:beforeAutospacing="0" w:after="0" w:afterAutospacing="0"/>
        <w:jc w:val="both"/>
        <w:rPr>
          <w:color w:val="000000"/>
        </w:rPr>
      </w:pPr>
      <w:r w:rsidRPr="00E73A66">
        <w:rPr>
          <w:color w:val="000000"/>
        </w:rPr>
        <w:t xml:space="preserve">Guarantee up to 75% of default amount for up to 3 years through National Credit Guarantee Trustee Company (NCGTC) </w:t>
      </w:r>
    </w:p>
    <w:p w:rsidR="00486376" w:rsidRPr="00E73A66" w:rsidRDefault="00486376" w:rsidP="00486376">
      <w:pPr>
        <w:pStyle w:val="NormalWeb"/>
        <w:numPr>
          <w:ilvl w:val="0"/>
          <w:numId w:val="18"/>
        </w:numPr>
        <w:shd w:val="clear" w:color="auto" w:fill="FFFFFF"/>
        <w:spacing w:before="0" w:beforeAutospacing="0" w:after="0" w:afterAutospacing="0"/>
        <w:jc w:val="both"/>
        <w:rPr>
          <w:color w:val="000000"/>
        </w:rPr>
      </w:pPr>
      <w:r w:rsidRPr="00E73A66">
        <w:rPr>
          <w:color w:val="000000"/>
        </w:rPr>
        <w:t>No guarantee fee to be charged by NCGTC</w:t>
      </w:r>
    </w:p>
    <w:p w:rsidR="00486376" w:rsidRDefault="00486376" w:rsidP="00486376">
      <w:pPr>
        <w:pStyle w:val="NormalWeb"/>
        <w:shd w:val="clear" w:color="auto" w:fill="FFFFFF"/>
        <w:spacing w:before="0" w:beforeAutospacing="0" w:after="0" w:afterAutospacing="0"/>
        <w:jc w:val="both"/>
        <w:rPr>
          <w:color w:val="000000"/>
        </w:rPr>
      </w:pPr>
    </w:p>
    <w:p w:rsidR="00486376" w:rsidRPr="00E73A66" w:rsidRDefault="00486376" w:rsidP="00486376">
      <w:pPr>
        <w:pStyle w:val="NormalWeb"/>
        <w:shd w:val="clear" w:color="auto" w:fill="FFFFFF"/>
        <w:spacing w:before="0" w:beforeAutospacing="0" w:after="0" w:afterAutospacing="0"/>
        <w:jc w:val="both"/>
        <w:rPr>
          <w:b/>
          <w:color w:val="000000"/>
        </w:rPr>
      </w:pPr>
      <w:r>
        <w:rPr>
          <w:b/>
          <w:color w:val="000000"/>
        </w:rPr>
        <w:t xml:space="preserve">IV. </w:t>
      </w:r>
      <w:r w:rsidRPr="00E73A66">
        <w:rPr>
          <w:b/>
          <w:color w:val="000000"/>
        </w:rPr>
        <w:t>Reviving Tourism: Financial support to more than 11,000 Registered Tourist Guides/Travel and Tourism Stakeholders</w:t>
      </w:r>
    </w:p>
    <w:p w:rsidR="00486376" w:rsidRPr="00E73A66" w:rsidRDefault="00486376" w:rsidP="00486376">
      <w:pPr>
        <w:pStyle w:val="NormalWeb"/>
        <w:numPr>
          <w:ilvl w:val="0"/>
          <w:numId w:val="19"/>
        </w:numPr>
        <w:shd w:val="clear" w:color="auto" w:fill="FFFFFF"/>
        <w:spacing w:before="0" w:beforeAutospacing="0" w:after="0" w:afterAutospacing="0"/>
        <w:jc w:val="both"/>
        <w:rPr>
          <w:color w:val="000000"/>
        </w:rPr>
      </w:pPr>
      <w:r w:rsidRPr="00E73A66">
        <w:rPr>
          <w:color w:val="000000"/>
        </w:rPr>
        <w:t>Under new Loan Guarantee Scheme for COVID Affected Sectors, working capital/personal loans will be provided to people in tourism sector to discharge liabilities and restart businesses impacted due to COVID-19</w:t>
      </w:r>
    </w:p>
    <w:p w:rsidR="00486376" w:rsidRPr="00E73A66" w:rsidRDefault="00486376" w:rsidP="00486376">
      <w:pPr>
        <w:pStyle w:val="NormalWeb"/>
        <w:numPr>
          <w:ilvl w:val="0"/>
          <w:numId w:val="19"/>
        </w:numPr>
        <w:shd w:val="clear" w:color="auto" w:fill="FFFFFF"/>
        <w:spacing w:before="0" w:beforeAutospacing="0" w:after="0" w:afterAutospacing="0"/>
        <w:jc w:val="both"/>
        <w:rPr>
          <w:color w:val="000000"/>
        </w:rPr>
      </w:pPr>
      <w:r w:rsidRPr="00E73A66">
        <w:rPr>
          <w:color w:val="000000"/>
        </w:rPr>
        <w:t>The scheme will cover:</w:t>
      </w:r>
    </w:p>
    <w:p w:rsidR="00486376" w:rsidRPr="00E73A66" w:rsidRDefault="00486376" w:rsidP="00486376">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10,700 Regional Level Tourist Guides recognised by Ministry of Tourism and Tourist Guides recognised by the State Governments</w:t>
      </w:r>
    </w:p>
    <w:p w:rsidR="00486376" w:rsidRPr="00E73A66" w:rsidRDefault="00486376" w:rsidP="00486376">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Travel and Tourism Stakeholders (TTS) recognized by Ministry of Tourism (904)</w:t>
      </w:r>
    </w:p>
    <w:p w:rsidR="00486376" w:rsidRPr="00E73A66" w:rsidRDefault="00486376" w:rsidP="00486376">
      <w:pPr>
        <w:pStyle w:val="NormalWeb"/>
        <w:numPr>
          <w:ilvl w:val="0"/>
          <w:numId w:val="19"/>
        </w:numPr>
        <w:shd w:val="clear" w:color="auto" w:fill="FFFFFF"/>
        <w:spacing w:before="0" w:beforeAutospacing="0" w:after="0" w:afterAutospacing="0"/>
        <w:jc w:val="both"/>
        <w:rPr>
          <w:color w:val="000000"/>
        </w:rPr>
      </w:pPr>
      <w:r w:rsidRPr="00E73A66">
        <w:rPr>
          <w:color w:val="000000"/>
        </w:rPr>
        <w:t>Loans will be provided with 100 % guarantee up to the following limits:</w:t>
      </w:r>
    </w:p>
    <w:p w:rsidR="00486376" w:rsidRPr="00E73A66" w:rsidRDefault="00486376" w:rsidP="00486376">
      <w:pPr>
        <w:pStyle w:val="NormalWeb"/>
        <w:numPr>
          <w:ilvl w:val="0"/>
          <w:numId w:val="20"/>
        </w:numPr>
        <w:shd w:val="clear" w:color="auto" w:fill="FFFFFF"/>
        <w:spacing w:before="0" w:beforeAutospacing="0" w:after="0" w:afterAutospacing="0"/>
        <w:jc w:val="both"/>
        <w:rPr>
          <w:color w:val="000000"/>
        </w:rPr>
      </w:pPr>
      <w:r>
        <w:rPr>
          <w:color w:val="000000"/>
        </w:rPr>
        <w:t>Rs. 10,00,000 for TTS (</w:t>
      </w:r>
      <w:r w:rsidRPr="00E73A66">
        <w:rPr>
          <w:color w:val="000000"/>
        </w:rPr>
        <w:t>per agency)</w:t>
      </w:r>
    </w:p>
    <w:p w:rsidR="00486376" w:rsidRPr="00E73A66" w:rsidRDefault="00486376" w:rsidP="00486376">
      <w:pPr>
        <w:pStyle w:val="NormalWeb"/>
        <w:numPr>
          <w:ilvl w:val="0"/>
          <w:numId w:val="20"/>
        </w:numPr>
        <w:shd w:val="clear" w:color="auto" w:fill="FFFFFF"/>
        <w:spacing w:before="0" w:beforeAutospacing="0" w:after="0" w:afterAutospacing="0"/>
        <w:jc w:val="both"/>
        <w:rPr>
          <w:color w:val="000000"/>
        </w:rPr>
      </w:pPr>
      <w:r w:rsidRPr="00E73A66">
        <w:rPr>
          <w:color w:val="000000"/>
        </w:rPr>
        <w:t>Rs. 1,00,000 for tourist guides licenced at Regional or State level</w:t>
      </w:r>
    </w:p>
    <w:p w:rsidR="00486376" w:rsidRPr="00E73A66" w:rsidRDefault="00486376" w:rsidP="00486376">
      <w:pPr>
        <w:pStyle w:val="NormalWeb"/>
        <w:numPr>
          <w:ilvl w:val="0"/>
          <w:numId w:val="19"/>
        </w:numPr>
        <w:shd w:val="clear" w:color="auto" w:fill="FFFFFF"/>
        <w:spacing w:before="0" w:beforeAutospacing="0" w:after="0" w:afterAutospacing="0"/>
        <w:jc w:val="both"/>
        <w:rPr>
          <w:color w:val="000000"/>
        </w:rPr>
      </w:pPr>
      <w:r w:rsidRPr="00E73A66">
        <w:rPr>
          <w:color w:val="000000"/>
        </w:rPr>
        <w:t>No processing charges, waiver of foreclosure/prepayment charges. No additional collateral requirement</w:t>
      </w:r>
    </w:p>
    <w:p w:rsidR="00486376" w:rsidRPr="00E73A66" w:rsidRDefault="00486376" w:rsidP="00486376">
      <w:pPr>
        <w:pStyle w:val="NormalWeb"/>
        <w:numPr>
          <w:ilvl w:val="0"/>
          <w:numId w:val="19"/>
        </w:numPr>
        <w:shd w:val="clear" w:color="auto" w:fill="FFFFFF"/>
        <w:spacing w:before="0" w:beforeAutospacing="0" w:after="0" w:afterAutospacing="0"/>
        <w:jc w:val="both"/>
        <w:rPr>
          <w:color w:val="000000"/>
        </w:rPr>
      </w:pPr>
      <w:r w:rsidRPr="00E73A66">
        <w:rPr>
          <w:color w:val="000000"/>
        </w:rPr>
        <w:t>Scheme to be administered by the Ministry of Tourism through NCGTC</w:t>
      </w:r>
    </w:p>
    <w:p w:rsidR="00486376" w:rsidRDefault="00486376" w:rsidP="00486376">
      <w:pPr>
        <w:pStyle w:val="NormalWeb"/>
        <w:shd w:val="clear" w:color="auto" w:fill="FFFFFF"/>
        <w:spacing w:before="0" w:beforeAutospacing="0" w:after="0" w:afterAutospacing="0"/>
        <w:jc w:val="both"/>
        <w:rPr>
          <w:color w:val="000000"/>
        </w:rPr>
      </w:pPr>
    </w:p>
    <w:p w:rsidR="00486376" w:rsidRPr="00E73A66" w:rsidRDefault="00486376" w:rsidP="00486376">
      <w:pPr>
        <w:pStyle w:val="NormalWeb"/>
        <w:shd w:val="clear" w:color="auto" w:fill="FFFFFF"/>
        <w:spacing w:before="0" w:beforeAutospacing="0" w:after="0" w:afterAutospacing="0"/>
        <w:jc w:val="both"/>
        <w:rPr>
          <w:b/>
          <w:color w:val="000000"/>
        </w:rPr>
      </w:pPr>
      <w:r>
        <w:rPr>
          <w:b/>
          <w:color w:val="000000"/>
        </w:rPr>
        <w:t xml:space="preserve">V. </w:t>
      </w:r>
      <w:r w:rsidRPr="00E73A66">
        <w:rPr>
          <w:b/>
          <w:color w:val="000000"/>
        </w:rPr>
        <w:t>Free Tourist Visa to 5 Lakh Tourists</w:t>
      </w:r>
    </w:p>
    <w:p w:rsidR="00486376" w:rsidRPr="00E73A66" w:rsidRDefault="00486376" w:rsidP="00486376">
      <w:pPr>
        <w:pStyle w:val="NormalWeb"/>
        <w:numPr>
          <w:ilvl w:val="0"/>
          <w:numId w:val="21"/>
        </w:numPr>
        <w:shd w:val="clear" w:color="auto" w:fill="FFFFFF"/>
        <w:spacing w:before="0" w:beforeAutospacing="0" w:after="0" w:afterAutospacing="0"/>
        <w:jc w:val="both"/>
        <w:rPr>
          <w:color w:val="000000"/>
        </w:rPr>
      </w:pPr>
      <w:r w:rsidRPr="00E73A66">
        <w:rPr>
          <w:color w:val="000000"/>
        </w:rPr>
        <w:t xml:space="preserve">10.93 million foreign tourists visited India in 2019, spent US $ 30.098 billion on leisure and business. </w:t>
      </w:r>
    </w:p>
    <w:p w:rsidR="00486376" w:rsidRPr="00E73A66" w:rsidRDefault="00486376" w:rsidP="00486376">
      <w:pPr>
        <w:pStyle w:val="NormalWeb"/>
        <w:numPr>
          <w:ilvl w:val="0"/>
          <w:numId w:val="21"/>
        </w:numPr>
        <w:shd w:val="clear" w:color="auto" w:fill="FFFFFF"/>
        <w:spacing w:before="0" w:beforeAutospacing="0" w:after="0" w:afterAutospacing="0"/>
        <w:jc w:val="both"/>
        <w:rPr>
          <w:color w:val="000000"/>
        </w:rPr>
      </w:pPr>
      <w:r w:rsidRPr="00E73A66">
        <w:rPr>
          <w:color w:val="000000"/>
        </w:rPr>
        <w:t>Average daily stay for a foreign tourist in India is 21 days. Average daily spending of a tourist in India is around $34 (Rs 2400).</w:t>
      </w:r>
    </w:p>
    <w:p w:rsidR="00486376" w:rsidRPr="00E73A66" w:rsidRDefault="00486376" w:rsidP="00486376">
      <w:pPr>
        <w:pStyle w:val="NormalWeb"/>
        <w:numPr>
          <w:ilvl w:val="0"/>
          <w:numId w:val="21"/>
        </w:numPr>
        <w:shd w:val="clear" w:color="auto" w:fill="FFFFFF"/>
        <w:spacing w:before="0" w:beforeAutospacing="0" w:after="0" w:afterAutospacing="0"/>
        <w:jc w:val="both"/>
        <w:rPr>
          <w:color w:val="000000"/>
        </w:rPr>
      </w:pPr>
      <w:r w:rsidRPr="00E73A66">
        <w:rPr>
          <w:color w:val="000000"/>
        </w:rPr>
        <w:t xml:space="preserve">Once Visa issuance is restarted, the first 5 lakh Tourists Visas will be issued free of charge. </w:t>
      </w:r>
    </w:p>
    <w:p w:rsidR="00486376" w:rsidRPr="00E73A66" w:rsidRDefault="00486376" w:rsidP="00486376">
      <w:pPr>
        <w:pStyle w:val="NormalWeb"/>
        <w:numPr>
          <w:ilvl w:val="0"/>
          <w:numId w:val="21"/>
        </w:numPr>
        <w:shd w:val="clear" w:color="auto" w:fill="FFFFFF"/>
        <w:spacing w:before="0" w:beforeAutospacing="0" w:after="0" w:afterAutospacing="0"/>
        <w:jc w:val="both"/>
        <w:rPr>
          <w:color w:val="000000"/>
        </w:rPr>
      </w:pPr>
      <w:r w:rsidRPr="00E73A66">
        <w:rPr>
          <w:color w:val="000000"/>
        </w:rPr>
        <w:t xml:space="preserve">Benefit will be available only once per tourist </w:t>
      </w:r>
    </w:p>
    <w:p w:rsidR="00486376" w:rsidRPr="00E73A66" w:rsidRDefault="00486376" w:rsidP="00486376">
      <w:pPr>
        <w:pStyle w:val="NormalWeb"/>
        <w:numPr>
          <w:ilvl w:val="0"/>
          <w:numId w:val="21"/>
        </w:numPr>
        <w:shd w:val="clear" w:color="auto" w:fill="FFFFFF"/>
        <w:spacing w:before="0" w:beforeAutospacing="0" w:after="0" w:afterAutospacing="0"/>
        <w:jc w:val="both"/>
        <w:rPr>
          <w:color w:val="000000"/>
        </w:rPr>
      </w:pPr>
      <w:r w:rsidRPr="00E73A66">
        <w:rPr>
          <w:color w:val="000000"/>
        </w:rPr>
        <w:t>The scheme will be applicable till 31st March, 2022 or till 5,00,000 visas are issued, whichever is earlier</w:t>
      </w:r>
    </w:p>
    <w:p w:rsidR="00486376" w:rsidRPr="00E73A66" w:rsidRDefault="00486376" w:rsidP="00486376">
      <w:pPr>
        <w:pStyle w:val="NormalWeb"/>
        <w:numPr>
          <w:ilvl w:val="0"/>
          <w:numId w:val="21"/>
        </w:numPr>
        <w:shd w:val="clear" w:color="auto" w:fill="FFFFFF"/>
        <w:spacing w:before="0" w:beforeAutospacing="0" w:after="0" w:afterAutospacing="0"/>
        <w:jc w:val="both"/>
        <w:rPr>
          <w:color w:val="000000"/>
        </w:rPr>
      </w:pPr>
      <w:r w:rsidRPr="00E73A66">
        <w:rPr>
          <w:color w:val="000000"/>
        </w:rPr>
        <w:t>Total financial implications- Rs 100 Crore</w:t>
      </w:r>
    </w:p>
    <w:p w:rsidR="00486376" w:rsidRDefault="00486376" w:rsidP="00486376">
      <w:pPr>
        <w:pStyle w:val="NormalWeb"/>
        <w:shd w:val="clear" w:color="auto" w:fill="FFFFFF"/>
        <w:spacing w:before="0" w:beforeAutospacing="0" w:after="0" w:afterAutospacing="0"/>
        <w:jc w:val="both"/>
        <w:rPr>
          <w:color w:val="000000"/>
        </w:rPr>
      </w:pPr>
    </w:p>
    <w:p w:rsidR="00486376" w:rsidRPr="00E73A66" w:rsidRDefault="00486376" w:rsidP="00486376">
      <w:pPr>
        <w:pStyle w:val="NormalWeb"/>
        <w:shd w:val="clear" w:color="auto" w:fill="FFFFFF"/>
        <w:spacing w:before="0" w:beforeAutospacing="0" w:after="0" w:afterAutospacing="0"/>
        <w:jc w:val="both"/>
        <w:rPr>
          <w:b/>
          <w:color w:val="000000"/>
        </w:rPr>
      </w:pPr>
      <w:r>
        <w:rPr>
          <w:b/>
          <w:color w:val="000000"/>
        </w:rPr>
        <w:t xml:space="preserve">VI. </w:t>
      </w:r>
      <w:r w:rsidRPr="00E73A66">
        <w:rPr>
          <w:b/>
          <w:color w:val="000000"/>
        </w:rPr>
        <w:t>Extension of Atmanirbhar Bharat Rozgar Yojana</w:t>
      </w:r>
    </w:p>
    <w:p w:rsidR="00486376" w:rsidRPr="00E73A66" w:rsidRDefault="00486376" w:rsidP="00486376">
      <w:pPr>
        <w:pStyle w:val="NormalWeb"/>
        <w:numPr>
          <w:ilvl w:val="0"/>
          <w:numId w:val="22"/>
        </w:numPr>
        <w:shd w:val="clear" w:color="auto" w:fill="FFFFFF"/>
        <w:spacing w:before="0" w:beforeAutospacing="0" w:after="0" w:afterAutospacing="0"/>
        <w:jc w:val="both"/>
        <w:rPr>
          <w:color w:val="000000"/>
        </w:rPr>
      </w:pPr>
      <w:r w:rsidRPr="00E73A66">
        <w:rPr>
          <w:color w:val="000000"/>
        </w:rPr>
        <w:t>Launched on 1st Oct, 2020. Incentivizes employers for creation of new employment, restoration of loss of employment through EPFO.</w:t>
      </w:r>
    </w:p>
    <w:p w:rsidR="00486376" w:rsidRPr="00E73A66" w:rsidRDefault="00486376" w:rsidP="00486376">
      <w:pPr>
        <w:pStyle w:val="NormalWeb"/>
        <w:numPr>
          <w:ilvl w:val="0"/>
          <w:numId w:val="22"/>
        </w:numPr>
        <w:shd w:val="clear" w:color="auto" w:fill="FFFFFF"/>
        <w:spacing w:before="0" w:beforeAutospacing="0" w:after="0" w:afterAutospacing="0"/>
        <w:jc w:val="both"/>
        <w:rPr>
          <w:color w:val="000000"/>
        </w:rPr>
      </w:pPr>
      <w:r w:rsidRPr="00E73A66">
        <w:rPr>
          <w:color w:val="000000"/>
        </w:rPr>
        <w:t>Approved outlay Rs. 22,810 crore for 58.50 lakh estimated beneficiaries. Last date for registration is 30.06.2021.</w:t>
      </w:r>
    </w:p>
    <w:p w:rsidR="00486376" w:rsidRPr="00E73A66" w:rsidRDefault="00486376" w:rsidP="00486376">
      <w:pPr>
        <w:pStyle w:val="NormalWeb"/>
        <w:numPr>
          <w:ilvl w:val="0"/>
          <w:numId w:val="22"/>
        </w:numPr>
        <w:shd w:val="clear" w:color="auto" w:fill="FFFFFF"/>
        <w:spacing w:before="0" w:beforeAutospacing="0" w:after="0" w:afterAutospacing="0"/>
        <w:jc w:val="both"/>
        <w:rPr>
          <w:color w:val="000000"/>
        </w:rPr>
      </w:pPr>
      <w:r w:rsidRPr="00E73A66">
        <w:rPr>
          <w:color w:val="000000"/>
        </w:rPr>
        <w:t>Subsidy provided for two years from registration for new employees drawing monthly wages less than Rs. 15000 for:</w:t>
      </w:r>
    </w:p>
    <w:p w:rsidR="00486376" w:rsidRPr="00E73A66" w:rsidRDefault="00486376" w:rsidP="00486376">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Both Employer’s and Employee’s share of contribution (total 24% of wages) for establishment strength upto 1000 employees.</w:t>
      </w:r>
    </w:p>
    <w:p w:rsidR="00486376" w:rsidRPr="00E73A66" w:rsidRDefault="00486376" w:rsidP="00486376">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Only Employee’s share (12% of wages) in case of establishment strength of more than 1000.</w:t>
      </w:r>
    </w:p>
    <w:p w:rsidR="00486376" w:rsidRPr="00E73A66" w:rsidRDefault="00486376" w:rsidP="00486376">
      <w:pPr>
        <w:pStyle w:val="NormalWeb"/>
        <w:numPr>
          <w:ilvl w:val="0"/>
          <w:numId w:val="22"/>
        </w:numPr>
        <w:shd w:val="clear" w:color="auto" w:fill="FFFFFF"/>
        <w:spacing w:before="0" w:beforeAutospacing="0" w:after="0" w:afterAutospacing="0"/>
        <w:jc w:val="both"/>
        <w:rPr>
          <w:color w:val="000000"/>
        </w:rPr>
      </w:pPr>
      <w:r w:rsidRPr="00E73A66">
        <w:rPr>
          <w:color w:val="000000"/>
        </w:rPr>
        <w:lastRenderedPageBreak/>
        <w:t>Benefit of Rs. 902 Cr given to 21.42 lakh beneficiaries of 79,577 establishments till 18.06.2021</w:t>
      </w:r>
    </w:p>
    <w:p w:rsidR="00486376" w:rsidRPr="00E73A66" w:rsidRDefault="00486376" w:rsidP="00486376">
      <w:pPr>
        <w:pStyle w:val="NormalWeb"/>
        <w:numPr>
          <w:ilvl w:val="0"/>
          <w:numId w:val="22"/>
        </w:numPr>
        <w:shd w:val="clear" w:color="auto" w:fill="FFFFFF"/>
        <w:spacing w:before="0" w:beforeAutospacing="0" w:after="0" w:afterAutospacing="0"/>
        <w:jc w:val="both"/>
        <w:rPr>
          <w:color w:val="000000"/>
        </w:rPr>
      </w:pPr>
      <w:r w:rsidRPr="00E73A66">
        <w:rPr>
          <w:color w:val="000000"/>
        </w:rPr>
        <w:t>Scheme extended from 30.6.2021 to 31.03.2022</w:t>
      </w:r>
    </w:p>
    <w:p w:rsidR="00486376" w:rsidRDefault="00486376" w:rsidP="00486376">
      <w:pPr>
        <w:pStyle w:val="NormalWeb"/>
        <w:shd w:val="clear" w:color="auto" w:fill="FFFFFF"/>
        <w:spacing w:before="0" w:beforeAutospacing="0" w:after="0" w:afterAutospacing="0"/>
        <w:jc w:val="both"/>
        <w:rPr>
          <w:color w:val="000000"/>
        </w:rPr>
      </w:pPr>
    </w:p>
    <w:p w:rsidR="00486376" w:rsidRPr="00E73A66" w:rsidRDefault="00486376" w:rsidP="00486376">
      <w:pPr>
        <w:pStyle w:val="NormalWeb"/>
        <w:shd w:val="clear" w:color="auto" w:fill="FFFFFF"/>
        <w:spacing w:before="0" w:beforeAutospacing="0" w:after="0" w:afterAutospacing="0"/>
        <w:jc w:val="both"/>
        <w:rPr>
          <w:b/>
          <w:color w:val="000000"/>
        </w:rPr>
      </w:pPr>
      <w:r>
        <w:rPr>
          <w:b/>
          <w:color w:val="000000"/>
        </w:rPr>
        <w:t xml:space="preserve">VII. </w:t>
      </w:r>
      <w:r w:rsidRPr="00E73A66">
        <w:rPr>
          <w:b/>
          <w:color w:val="000000"/>
        </w:rPr>
        <w:t xml:space="preserve">Additional Subsidy for DAP &amp; P&amp;K fertilizers </w:t>
      </w:r>
    </w:p>
    <w:p w:rsidR="00486376" w:rsidRPr="00E73A66" w:rsidRDefault="00486376" w:rsidP="00486376">
      <w:pPr>
        <w:pStyle w:val="NormalWeb"/>
        <w:shd w:val="clear" w:color="auto" w:fill="FFFFFF"/>
        <w:spacing w:before="0" w:beforeAutospacing="0" w:after="0" w:afterAutospacing="0"/>
        <w:jc w:val="both"/>
        <w:rPr>
          <w:b/>
          <w:color w:val="000000"/>
        </w:rPr>
      </w:pPr>
      <w:r w:rsidRPr="00E73A66">
        <w:rPr>
          <w:b/>
          <w:color w:val="000000"/>
        </w:rPr>
        <w:t>(Announced Earlier)</w:t>
      </w:r>
    </w:p>
    <w:p w:rsidR="00486376" w:rsidRPr="00E73A66" w:rsidRDefault="00486376" w:rsidP="00486376">
      <w:pPr>
        <w:pStyle w:val="NormalWeb"/>
        <w:numPr>
          <w:ilvl w:val="0"/>
          <w:numId w:val="23"/>
        </w:numPr>
        <w:shd w:val="clear" w:color="auto" w:fill="FFFFFF"/>
        <w:spacing w:before="0" w:beforeAutospacing="0" w:after="0" w:afterAutospacing="0"/>
        <w:jc w:val="both"/>
        <w:rPr>
          <w:color w:val="000000"/>
        </w:rPr>
      </w:pPr>
      <w:r w:rsidRPr="00E73A66">
        <w:rPr>
          <w:color w:val="000000"/>
        </w:rPr>
        <w:t>Record procurement of 432.48 Lakh MT of wheat in Rabi Marketing Season (RMS) 2021-22 (against 389.92 Lakh MT in RMS 2020-21)</w:t>
      </w:r>
    </w:p>
    <w:p w:rsidR="00486376" w:rsidRPr="00E73A66" w:rsidRDefault="00486376" w:rsidP="00486376">
      <w:pPr>
        <w:pStyle w:val="NormalWeb"/>
        <w:numPr>
          <w:ilvl w:val="0"/>
          <w:numId w:val="23"/>
        </w:numPr>
        <w:shd w:val="clear" w:color="auto" w:fill="FFFFFF"/>
        <w:spacing w:before="0" w:beforeAutospacing="0" w:after="0" w:afterAutospacing="0"/>
        <w:jc w:val="both"/>
        <w:rPr>
          <w:color w:val="000000"/>
        </w:rPr>
      </w:pPr>
      <w:r w:rsidRPr="00E73A66">
        <w:rPr>
          <w:color w:val="000000"/>
        </w:rPr>
        <w:t>Rs 85,413 Crore paid to farmers</w:t>
      </w:r>
    </w:p>
    <w:p w:rsidR="00486376" w:rsidRPr="00E73A66" w:rsidRDefault="00486376" w:rsidP="00486376">
      <w:pPr>
        <w:pStyle w:val="NormalWeb"/>
        <w:numPr>
          <w:ilvl w:val="0"/>
          <w:numId w:val="23"/>
        </w:numPr>
        <w:shd w:val="clear" w:color="auto" w:fill="FFFFFF"/>
        <w:spacing w:before="0" w:beforeAutospacing="0" w:after="0" w:afterAutospacing="0"/>
        <w:jc w:val="both"/>
        <w:rPr>
          <w:color w:val="000000"/>
        </w:rPr>
      </w:pPr>
      <w:r w:rsidRPr="00E73A66">
        <w:rPr>
          <w:color w:val="000000"/>
        </w:rPr>
        <w:t>Existing NBS subsidy was Rs.</w:t>
      </w:r>
      <w:r>
        <w:rPr>
          <w:color w:val="000000"/>
        </w:rPr>
        <w:t xml:space="preserve"> </w:t>
      </w:r>
      <w:r w:rsidRPr="00E73A66">
        <w:rPr>
          <w:color w:val="000000"/>
        </w:rPr>
        <w:t>27,500 crores in FY 2020-21 which has been increased to Rs. 42,275 crore in FY 2021-22</w:t>
      </w:r>
    </w:p>
    <w:p w:rsidR="00486376" w:rsidRPr="00E73A66" w:rsidRDefault="00486376" w:rsidP="00486376">
      <w:pPr>
        <w:pStyle w:val="NormalWeb"/>
        <w:numPr>
          <w:ilvl w:val="0"/>
          <w:numId w:val="23"/>
        </w:numPr>
        <w:shd w:val="clear" w:color="auto" w:fill="FFFFFF"/>
        <w:spacing w:before="0" w:beforeAutospacing="0" w:after="0" w:afterAutospacing="0"/>
        <w:jc w:val="both"/>
        <w:rPr>
          <w:color w:val="000000"/>
        </w:rPr>
      </w:pPr>
      <w:r w:rsidRPr="00E73A66">
        <w:rPr>
          <w:color w:val="000000"/>
        </w:rPr>
        <w:t>Additional amount of Rs.</w:t>
      </w:r>
      <w:r>
        <w:rPr>
          <w:color w:val="000000"/>
        </w:rPr>
        <w:t xml:space="preserve"> </w:t>
      </w:r>
      <w:r w:rsidRPr="00E73A66">
        <w:rPr>
          <w:color w:val="000000"/>
        </w:rPr>
        <w:t>14,775 crore to be provided. This includes Rs.</w:t>
      </w:r>
      <w:r>
        <w:rPr>
          <w:color w:val="000000"/>
        </w:rPr>
        <w:t xml:space="preserve"> </w:t>
      </w:r>
      <w:r w:rsidRPr="00E73A66">
        <w:rPr>
          <w:color w:val="000000"/>
        </w:rPr>
        <w:t>9,125 crore additional subsidy for DAP and Rs.5,650 crore additional subsidy for NPK based complex fertilizer</w:t>
      </w:r>
    </w:p>
    <w:p w:rsidR="00486376" w:rsidRDefault="00486376" w:rsidP="00486376">
      <w:pPr>
        <w:pStyle w:val="NormalWeb"/>
        <w:shd w:val="clear" w:color="auto" w:fill="FFFFFF"/>
        <w:spacing w:before="0" w:beforeAutospacing="0" w:after="0" w:afterAutospacing="0"/>
        <w:jc w:val="both"/>
        <w:rPr>
          <w:color w:val="000000"/>
        </w:rPr>
      </w:pPr>
    </w:p>
    <w:p w:rsidR="00486376" w:rsidRPr="00E73A66" w:rsidRDefault="00486376" w:rsidP="00486376">
      <w:pPr>
        <w:pStyle w:val="NormalWeb"/>
        <w:shd w:val="clear" w:color="auto" w:fill="FFFFFF"/>
        <w:spacing w:before="0" w:beforeAutospacing="0" w:after="0" w:afterAutospacing="0"/>
        <w:jc w:val="both"/>
        <w:rPr>
          <w:b/>
          <w:color w:val="000000"/>
        </w:rPr>
      </w:pPr>
      <w:r>
        <w:rPr>
          <w:b/>
          <w:color w:val="000000"/>
        </w:rPr>
        <w:t xml:space="preserve">VIII. </w:t>
      </w:r>
      <w:r w:rsidRPr="00E73A66">
        <w:rPr>
          <w:b/>
          <w:color w:val="000000"/>
        </w:rPr>
        <w:t>Extension of Pradhan Mantri Gareeb Kalyan Anna Yojana (PMGKAY)</w:t>
      </w:r>
    </w:p>
    <w:p w:rsidR="00486376" w:rsidRPr="00E73A66" w:rsidRDefault="00486376" w:rsidP="00486376">
      <w:pPr>
        <w:pStyle w:val="NormalWeb"/>
        <w:shd w:val="clear" w:color="auto" w:fill="FFFFFF"/>
        <w:spacing w:before="0" w:beforeAutospacing="0" w:after="0" w:afterAutospacing="0"/>
        <w:jc w:val="both"/>
        <w:rPr>
          <w:b/>
          <w:color w:val="000000"/>
        </w:rPr>
      </w:pPr>
      <w:r w:rsidRPr="00E73A66">
        <w:rPr>
          <w:b/>
          <w:color w:val="000000"/>
        </w:rPr>
        <w:t>(Announced Earlier)</w:t>
      </w:r>
    </w:p>
    <w:p w:rsidR="00486376" w:rsidRPr="00E73A66" w:rsidRDefault="00486376" w:rsidP="00486376">
      <w:pPr>
        <w:pStyle w:val="NormalWeb"/>
        <w:numPr>
          <w:ilvl w:val="0"/>
          <w:numId w:val="24"/>
        </w:numPr>
        <w:shd w:val="clear" w:color="auto" w:fill="FFFFFF"/>
        <w:spacing w:before="0" w:beforeAutospacing="0" w:after="0" w:afterAutospacing="0"/>
        <w:jc w:val="both"/>
        <w:rPr>
          <w:color w:val="000000"/>
        </w:rPr>
      </w:pPr>
      <w:r w:rsidRPr="00E73A66">
        <w:rPr>
          <w:color w:val="000000"/>
        </w:rPr>
        <w:t>PMGKAY was launched on 26th March 2020 to ameliorate the hardships faced by the poor due to economic disruption caused by COVID 19 Pandemic</w:t>
      </w:r>
    </w:p>
    <w:p w:rsidR="00486376" w:rsidRPr="00E73A66" w:rsidRDefault="00486376" w:rsidP="00486376">
      <w:pPr>
        <w:pStyle w:val="NormalWeb"/>
        <w:numPr>
          <w:ilvl w:val="0"/>
          <w:numId w:val="24"/>
        </w:numPr>
        <w:shd w:val="clear" w:color="auto" w:fill="FFFFFF"/>
        <w:spacing w:before="0" w:beforeAutospacing="0" w:after="0" w:afterAutospacing="0"/>
        <w:jc w:val="both"/>
        <w:rPr>
          <w:color w:val="000000"/>
        </w:rPr>
      </w:pPr>
      <w:r w:rsidRPr="00E73A66">
        <w:rPr>
          <w:color w:val="000000"/>
        </w:rPr>
        <w:t xml:space="preserve">The scheme was launched initially for the period from April to June 2020. </w:t>
      </w:r>
    </w:p>
    <w:p w:rsidR="00486376" w:rsidRPr="00E73A66" w:rsidRDefault="00486376" w:rsidP="00486376">
      <w:pPr>
        <w:pStyle w:val="NormalWeb"/>
        <w:numPr>
          <w:ilvl w:val="0"/>
          <w:numId w:val="24"/>
        </w:numPr>
        <w:shd w:val="clear" w:color="auto" w:fill="FFFFFF"/>
        <w:spacing w:before="0" w:beforeAutospacing="0" w:after="0" w:afterAutospacing="0"/>
        <w:jc w:val="both"/>
        <w:rPr>
          <w:color w:val="000000"/>
        </w:rPr>
      </w:pPr>
      <w:r w:rsidRPr="00E73A66">
        <w:rPr>
          <w:color w:val="000000"/>
        </w:rPr>
        <w:t xml:space="preserve">However, keeping in view the need for continuous support to the poor and the needy, the scheme was </w:t>
      </w:r>
      <w:r>
        <w:rPr>
          <w:color w:val="000000"/>
        </w:rPr>
        <w:t>extended till November 2020</w:t>
      </w:r>
      <w:r w:rsidRPr="00E73A66">
        <w:rPr>
          <w:color w:val="000000"/>
        </w:rPr>
        <w:t xml:space="preserve">. </w:t>
      </w:r>
    </w:p>
    <w:p w:rsidR="00486376" w:rsidRPr="00E73A66" w:rsidRDefault="00486376" w:rsidP="00486376">
      <w:pPr>
        <w:pStyle w:val="NormalWeb"/>
        <w:numPr>
          <w:ilvl w:val="0"/>
          <w:numId w:val="24"/>
        </w:numPr>
        <w:shd w:val="clear" w:color="auto" w:fill="FFFFFF"/>
        <w:spacing w:before="0" w:beforeAutospacing="0" w:after="0" w:afterAutospacing="0"/>
        <w:jc w:val="both"/>
        <w:rPr>
          <w:color w:val="000000"/>
        </w:rPr>
      </w:pPr>
      <w:r w:rsidRPr="00E73A66">
        <w:rPr>
          <w:color w:val="000000"/>
        </w:rPr>
        <w:t>The total cost of the scheme in 2020-21 was Rs. 133,972 crore.</w:t>
      </w:r>
    </w:p>
    <w:p w:rsidR="00486376" w:rsidRPr="00804175" w:rsidRDefault="00486376" w:rsidP="00486376">
      <w:pPr>
        <w:pStyle w:val="NormalWeb"/>
        <w:numPr>
          <w:ilvl w:val="0"/>
          <w:numId w:val="24"/>
        </w:numPr>
        <w:shd w:val="clear" w:color="auto" w:fill="FFFFFF"/>
        <w:spacing w:before="0" w:beforeAutospacing="0" w:after="0" w:afterAutospacing="0"/>
        <w:jc w:val="both"/>
        <w:rPr>
          <w:color w:val="000000"/>
        </w:rPr>
      </w:pPr>
      <w:r w:rsidRPr="00804175">
        <w:rPr>
          <w:color w:val="000000"/>
        </w:rPr>
        <w:t xml:space="preserve">In the wake of the second wave of COVID-19, the scheme was relaunched in May 2021 to ensure food security of poor/vulnerable </w:t>
      </w:r>
    </w:p>
    <w:p w:rsidR="00486376" w:rsidRPr="00804175" w:rsidRDefault="00486376" w:rsidP="00486376">
      <w:pPr>
        <w:pStyle w:val="NormalWeb"/>
        <w:numPr>
          <w:ilvl w:val="0"/>
          <w:numId w:val="24"/>
        </w:numPr>
        <w:shd w:val="clear" w:color="auto" w:fill="FFFFFF"/>
        <w:spacing w:before="0" w:beforeAutospacing="0" w:after="0" w:afterAutospacing="0"/>
        <w:jc w:val="both"/>
        <w:rPr>
          <w:color w:val="000000"/>
        </w:rPr>
      </w:pPr>
      <w:r w:rsidRPr="00804175">
        <w:rPr>
          <w:color w:val="000000"/>
        </w:rPr>
        <w:t xml:space="preserve">5 kg of food grains will be provided free of cost to NFSA beneficiaries from May to November 2021 </w:t>
      </w:r>
    </w:p>
    <w:p w:rsidR="00486376" w:rsidRPr="00804175" w:rsidRDefault="00486376" w:rsidP="00486376">
      <w:pPr>
        <w:pStyle w:val="NormalWeb"/>
        <w:numPr>
          <w:ilvl w:val="0"/>
          <w:numId w:val="24"/>
        </w:numPr>
        <w:shd w:val="clear" w:color="auto" w:fill="FFFFFF"/>
        <w:spacing w:before="0" w:beforeAutospacing="0" w:after="0" w:afterAutospacing="0"/>
        <w:jc w:val="both"/>
        <w:rPr>
          <w:color w:val="000000"/>
        </w:rPr>
      </w:pPr>
      <w:r w:rsidRPr="00804175">
        <w:rPr>
          <w:color w:val="000000"/>
        </w:rPr>
        <w:t>Estimated financial implications are Rs 93,869 cr, bringing the total cost of PMGKY to Rs 2,27,841 Crore</w:t>
      </w:r>
    </w:p>
    <w:p w:rsidR="00486376" w:rsidRDefault="00486376" w:rsidP="00486376">
      <w:pPr>
        <w:pStyle w:val="NormalWeb"/>
        <w:shd w:val="clear" w:color="auto" w:fill="FFFFFF"/>
        <w:spacing w:before="0" w:beforeAutospacing="0" w:after="0" w:afterAutospacing="0"/>
        <w:jc w:val="both"/>
        <w:rPr>
          <w:b/>
          <w:color w:val="000000"/>
        </w:rPr>
      </w:pPr>
    </w:p>
    <w:p w:rsidR="00486376" w:rsidRPr="00804175" w:rsidRDefault="00486376" w:rsidP="00486376">
      <w:pPr>
        <w:pStyle w:val="NormalWeb"/>
        <w:shd w:val="clear" w:color="auto" w:fill="FFFFFF"/>
        <w:spacing w:before="0" w:beforeAutospacing="0" w:after="0" w:afterAutospacing="0"/>
        <w:jc w:val="both"/>
        <w:rPr>
          <w:b/>
          <w:color w:val="000000"/>
          <w:u w:val="single"/>
        </w:rPr>
      </w:pPr>
      <w:r w:rsidRPr="00804175">
        <w:rPr>
          <w:b/>
          <w:color w:val="000000"/>
          <w:u w:val="single"/>
        </w:rPr>
        <w:t>HEALTH</w:t>
      </w:r>
    </w:p>
    <w:p w:rsidR="00486376" w:rsidRDefault="00486376" w:rsidP="00486376">
      <w:pPr>
        <w:pStyle w:val="NormalWeb"/>
        <w:shd w:val="clear" w:color="auto" w:fill="FFFFFF"/>
        <w:spacing w:before="0" w:beforeAutospacing="0" w:after="0" w:afterAutospacing="0"/>
        <w:jc w:val="both"/>
        <w:rPr>
          <w:color w:val="000000"/>
        </w:rPr>
      </w:pPr>
    </w:p>
    <w:p w:rsidR="00486376" w:rsidRPr="00804175" w:rsidRDefault="00486376" w:rsidP="00486376">
      <w:pPr>
        <w:pStyle w:val="NormalWeb"/>
        <w:shd w:val="clear" w:color="auto" w:fill="FFFFFF"/>
        <w:spacing w:before="0" w:beforeAutospacing="0" w:after="0" w:afterAutospacing="0"/>
        <w:jc w:val="both"/>
        <w:rPr>
          <w:b/>
          <w:color w:val="000000"/>
        </w:rPr>
      </w:pPr>
      <w:r>
        <w:rPr>
          <w:b/>
          <w:color w:val="000000"/>
        </w:rPr>
        <w:t xml:space="preserve">IX. </w:t>
      </w:r>
      <w:r w:rsidRPr="00804175">
        <w:rPr>
          <w:b/>
          <w:color w:val="000000"/>
        </w:rPr>
        <w:t>Rs. 23,220 Cr More for Public Health</w:t>
      </w:r>
    </w:p>
    <w:p w:rsidR="00486376" w:rsidRPr="00804175" w:rsidRDefault="00486376" w:rsidP="00486376">
      <w:pPr>
        <w:pStyle w:val="NormalWeb"/>
        <w:numPr>
          <w:ilvl w:val="0"/>
          <w:numId w:val="25"/>
        </w:numPr>
        <w:shd w:val="clear" w:color="auto" w:fill="FFFFFF"/>
        <w:spacing w:before="0" w:beforeAutospacing="0" w:after="0" w:afterAutospacing="0"/>
        <w:jc w:val="both"/>
        <w:rPr>
          <w:color w:val="000000"/>
        </w:rPr>
      </w:pPr>
      <w:r w:rsidRPr="00804175">
        <w:rPr>
          <w:color w:val="000000"/>
        </w:rPr>
        <w:t>Rs 15,000 Cr Emergency Health Systems Project (2020-21) led to 25-fold increase in COVID dedicated hospitals, setting up of 7,929 COVID health centres, 9,954 COVID care centres, 7.5 times increase in oxygen supported beds, 42-fold increase in isolation beds, 45-fold increase in ICU beds.</w:t>
      </w:r>
    </w:p>
    <w:p w:rsidR="00486376" w:rsidRPr="00804175" w:rsidRDefault="00486376" w:rsidP="00486376">
      <w:pPr>
        <w:pStyle w:val="NormalWeb"/>
        <w:numPr>
          <w:ilvl w:val="0"/>
          <w:numId w:val="25"/>
        </w:numPr>
        <w:shd w:val="clear" w:color="auto" w:fill="FFFFFF"/>
        <w:spacing w:before="0" w:beforeAutospacing="0" w:after="0" w:afterAutospacing="0"/>
        <w:jc w:val="both"/>
        <w:rPr>
          <w:color w:val="000000"/>
        </w:rPr>
      </w:pPr>
      <w:r w:rsidRPr="00804175">
        <w:rPr>
          <w:color w:val="000000"/>
        </w:rPr>
        <w:t xml:space="preserve">New scheme focused on short term emergency preparedness with special emphasis on children and paediatric care/paediatric beds. </w:t>
      </w:r>
    </w:p>
    <w:p w:rsidR="00486376" w:rsidRPr="00E73A66" w:rsidRDefault="00486376" w:rsidP="00486376">
      <w:pPr>
        <w:pStyle w:val="NormalWeb"/>
        <w:numPr>
          <w:ilvl w:val="0"/>
          <w:numId w:val="25"/>
        </w:numPr>
        <w:shd w:val="clear" w:color="auto" w:fill="FFFFFF"/>
        <w:spacing w:before="0" w:beforeAutospacing="0" w:after="0" w:afterAutospacing="0"/>
        <w:jc w:val="both"/>
        <w:rPr>
          <w:color w:val="000000"/>
        </w:rPr>
      </w:pPr>
      <w:r w:rsidRPr="00E73A66">
        <w:rPr>
          <w:color w:val="000000"/>
        </w:rPr>
        <w:t>Rs 23,220 Cr earmarked for one year</w:t>
      </w:r>
    </w:p>
    <w:p w:rsidR="00486376" w:rsidRPr="00804175" w:rsidRDefault="00486376" w:rsidP="00486376">
      <w:pPr>
        <w:pStyle w:val="NormalWeb"/>
        <w:numPr>
          <w:ilvl w:val="0"/>
          <w:numId w:val="25"/>
        </w:numPr>
        <w:shd w:val="clear" w:color="auto" w:fill="FFFFFF"/>
        <w:spacing w:before="0" w:beforeAutospacing="0" w:after="0" w:afterAutospacing="0"/>
        <w:jc w:val="both"/>
        <w:rPr>
          <w:color w:val="000000"/>
        </w:rPr>
      </w:pPr>
      <w:r w:rsidRPr="00804175">
        <w:rPr>
          <w:color w:val="000000"/>
        </w:rPr>
        <w:t>Funding for short-term HR augmentation through medical students (interns, residents, final year) and nursing students</w:t>
      </w:r>
    </w:p>
    <w:p w:rsidR="00486376" w:rsidRPr="00E73A66" w:rsidRDefault="00486376" w:rsidP="00486376">
      <w:pPr>
        <w:pStyle w:val="NormalWeb"/>
        <w:numPr>
          <w:ilvl w:val="0"/>
          <w:numId w:val="25"/>
        </w:numPr>
        <w:shd w:val="clear" w:color="auto" w:fill="FFFFFF"/>
        <w:spacing w:before="0" w:beforeAutospacing="0" w:after="0" w:afterAutospacing="0"/>
        <w:jc w:val="both"/>
        <w:rPr>
          <w:color w:val="000000"/>
        </w:rPr>
      </w:pPr>
      <w:r w:rsidRPr="00E73A66">
        <w:rPr>
          <w:color w:val="000000"/>
        </w:rPr>
        <w:t>Increase availability of ICU beds, oxygen supply at central, district and sub</w:t>
      </w:r>
      <w:r>
        <w:rPr>
          <w:color w:val="000000"/>
        </w:rPr>
        <w:t>-</w:t>
      </w:r>
      <w:r w:rsidRPr="00E73A66">
        <w:rPr>
          <w:color w:val="000000"/>
        </w:rPr>
        <w:t>district level.</w:t>
      </w:r>
    </w:p>
    <w:p w:rsidR="00486376" w:rsidRPr="00E73A66" w:rsidRDefault="00486376" w:rsidP="00486376">
      <w:pPr>
        <w:pStyle w:val="NormalWeb"/>
        <w:numPr>
          <w:ilvl w:val="0"/>
          <w:numId w:val="25"/>
        </w:numPr>
        <w:shd w:val="clear" w:color="auto" w:fill="FFFFFF"/>
        <w:spacing w:before="0" w:beforeAutospacing="0" w:after="0" w:afterAutospacing="0"/>
        <w:jc w:val="both"/>
        <w:rPr>
          <w:color w:val="000000"/>
        </w:rPr>
      </w:pPr>
      <w:r w:rsidRPr="00E73A66">
        <w:rPr>
          <w:color w:val="000000"/>
        </w:rPr>
        <w:t>Ensure adequate availability of equipment, medicines; access to tele</w:t>
      </w:r>
      <w:r>
        <w:rPr>
          <w:color w:val="000000"/>
        </w:rPr>
        <w:t>-</w:t>
      </w:r>
      <w:r w:rsidRPr="00E73A66">
        <w:rPr>
          <w:color w:val="000000"/>
        </w:rPr>
        <w:t>consultation; ambulance services.</w:t>
      </w:r>
    </w:p>
    <w:p w:rsidR="00486376" w:rsidRPr="00804175" w:rsidRDefault="00486376" w:rsidP="00486376">
      <w:pPr>
        <w:pStyle w:val="NormalWeb"/>
        <w:numPr>
          <w:ilvl w:val="0"/>
          <w:numId w:val="25"/>
        </w:numPr>
        <w:shd w:val="clear" w:color="auto" w:fill="FFFFFF"/>
        <w:spacing w:before="0" w:beforeAutospacing="0" w:after="0" w:afterAutospacing="0"/>
        <w:jc w:val="both"/>
        <w:rPr>
          <w:color w:val="000000"/>
        </w:rPr>
      </w:pPr>
      <w:r w:rsidRPr="00804175">
        <w:rPr>
          <w:color w:val="000000"/>
        </w:rPr>
        <w:lastRenderedPageBreak/>
        <w:t>Enhance testing capacity and supportive diagnostics, strengthen capacity for surveillance and genome sequencing.</w:t>
      </w:r>
    </w:p>
    <w:p w:rsidR="00486376" w:rsidRDefault="00486376" w:rsidP="00486376">
      <w:pPr>
        <w:pStyle w:val="NormalWeb"/>
        <w:shd w:val="clear" w:color="auto" w:fill="FFFFFF"/>
        <w:spacing w:before="0" w:beforeAutospacing="0" w:after="0" w:afterAutospacing="0"/>
        <w:jc w:val="both"/>
        <w:rPr>
          <w:b/>
          <w:color w:val="000000"/>
          <w:u w:val="single"/>
        </w:rPr>
      </w:pPr>
    </w:p>
    <w:p w:rsidR="00486376" w:rsidRPr="00804175" w:rsidRDefault="00486376" w:rsidP="00486376">
      <w:pPr>
        <w:pStyle w:val="NormalWeb"/>
        <w:shd w:val="clear" w:color="auto" w:fill="FFFFFF"/>
        <w:spacing w:before="0" w:beforeAutospacing="0" w:after="0" w:afterAutospacing="0"/>
        <w:jc w:val="both"/>
        <w:rPr>
          <w:b/>
          <w:color w:val="000000"/>
          <w:u w:val="single"/>
        </w:rPr>
      </w:pPr>
      <w:r w:rsidRPr="00804175">
        <w:rPr>
          <w:b/>
          <w:color w:val="000000"/>
          <w:u w:val="single"/>
        </w:rPr>
        <w:t>IMPETUS FOR GROWTH &amp; EMPLOYMENT</w:t>
      </w:r>
    </w:p>
    <w:p w:rsidR="00486376" w:rsidRDefault="00486376" w:rsidP="00486376">
      <w:pPr>
        <w:pStyle w:val="NormalWeb"/>
        <w:shd w:val="clear" w:color="auto" w:fill="FFFFFF"/>
        <w:spacing w:before="0" w:beforeAutospacing="0" w:after="0" w:afterAutospacing="0"/>
        <w:jc w:val="both"/>
        <w:rPr>
          <w:color w:val="000000"/>
        </w:rPr>
      </w:pPr>
    </w:p>
    <w:p w:rsidR="00486376" w:rsidRPr="00804175" w:rsidRDefault="00486376" w:rsidP="00486376">
      <w:pPr>
        <w:pStyle w:val="NormalWeb"/>
        <w:shd w:val="clear" w:color="auto" w:fill="FFFFFF"/>
        <w:spacing w:before="0" w:beforeAutospacing="0" w:after="0" w:afterAutospacing="0"/>
        <w:jc w:val="both"/>
        <w:rPr>
          <w:b/>
          <w:color w:val="000000"/>
        </w:rPr>
      </w:pPr>
      <w:r>
        <w:rPr>
          <w:b/>
          <w:color w:val="000000"/>
        </w:rPr>
        <w:t xml:space="preserve">X. </w:t>
      </w:r>
      <w:r w:rsidRPr="00804175">
        <w:rPr>
          <w:b/>
          <w:color w:val="000000"/>
        </w:rPr>
        <w:t xml:space="preserve">Fighting Malnutrition and Improving Farmers’ Income: Release of Climate Resilient Special Traits Varieties </w:t>
      </w:r>
    </w:p>
    <w:p w:rsidR="00486376" w:rsidRPr="00804175" w:rsidRDefault="00486376" w:rsidP="00486376">
      <w:pPr>
        <w:pStyle w:val="NormalWeb"/>
        <w:numPr>
          <w:ilvl w:val="0"/>
          <w:numId w:val="26"/>
        </w:numPr>
        <w:shd w:val="clear" w:color="auto" w:fill="FFFFFF"/>
        <w:spacing w:before="0" w:beforeAutospacing="0" w:after="0" w:afterAutospacing="0"/>
        <w:jc w:val="both"/>
        <w:rPr>
          <w:color w:val="000000"/>
        </w:rPr>
      </w:pPr>
      <w:r w:rsidRPr="00804175">
        <w:rPr>
          <w:color w:val="000000"/>
        </w:rPr>
        <w:t>Earlier focus of research was on developing higher yield crop varieties. Attention towards nutrition, climate resilience and other traits was missing.</w:t>
      </w:r>
    </w:p>
    <w:p w:rsidR="00486376" w:rsidRPr="00804175" w:rsidRDefault="00486376" w:rsidP="00486376">
      <w:pPr>
        <w:pStyle w:val="NormalWeb"/>
        <w:numPr>
          <w:ilvl w:val="0"/>
          <w:numId w:val="26"/>
        </w:numPr>
        <w:shd w:val="clear" w:color="auto" w:fill="FFFFFF"/>
        <w:spacing w:before="0" w:beforeAutospacing="0" w:after="0" w:afterAutospacing="0"/>
        <w:jc w:val="both"/>
        <w:rPr>
          <w:color w:val="000000"/>
        </w:rPr>
      </w:pPr>
      <w:r w:rsidRPr="00804175">
        <w:rPr>
          <w:color w:val="000000"/>
        </w:rPr>
        <w:t>Concentration of important nutrients far below required level, susceptible to biotic and abiotic stresses</w:t>
      </w:r>
    </w:p>
    <w:p w:rsidR="00486376" w:rsidRPr="00804175" w:rsidRDefault="00486376" w:rsidP="00486376">
      <w:pPr>
        <w:pStyle w:val="NormalWeb"/>
        <w:numPr>
          <w:ilvl w:val="0"/>
          <w:numId w:val="26"/>
        </w:numPr>
        <w:shd w:val="clear" w:color="auto" w:fill="FFFFFF"/>
        <w:spacing w:before="0" w:beforeAutospacing="0" w:after="0" w:afterAutospacing="0"/>
        <w:jc w:val="both"/>
        <w:rPr>
          <w:color w:val="000000"/>
        </w:rPr>
      </w:pPr>
      <w:r w:rsidRPr="00804175">
        <w:rPr>
          <w:color w:val="000000"/>
        </w:rPr>
        <w:t>ICAR has developed bio-fortified crop varieties having high nutrients like protein, iron, zinc, Vitamin-A</w:t>
      </w:r>
    </w:p>
    <w:p w:rsidR="00486376" w:rsidRPr="00804175" w:rsidRDefault="00486376" w:rsidP="00486376">
      <w:pPr>
        <w:pStyle w:val="NormalWeb"/>
        <w:numPr>
          <w:ilvl w:val="0"/>
          <w:numId w:val="26"/>
        </w:numPr>
        <w:shd w:val="clear" w:color="auto" w:fill="FFFFFF"/>
        <w:spacing w:before="0" w:beforeAutospacing="0" w:after="0" w:afterAutospacing="0"/>
        <w:jc w:val="both"/>
        <w:rPr>
          <w:color w:val="000000"/>
        </w:rPr>
      </w:pPr>
      <w:r w:rsidRPr="00804175">
        <w:rPr>
          <w:color w:val="000000"/>
        </w:rPr>
        <w:t>Varieties tolerant to diseases, insect’s</w:t>
      </w:r>
      <w:r>
        <w:rPr>
          <w:color w:val="000000"/>
        </w:rPr>
        <w:t>,</w:t>
      </w:r>
      <w:r w:rsidRPr="00804175">
        <w:rPr>
          <w:color w:val="000000"/>
        </w:rPr>
        <w:t xml:space="preserve"> pests, drought, salinity, and flooding, early maturing and amenable to mechanical harvesting also developed</w:t>
      </w:r>
    </w:p>
    <w:p w:rsidR="00486376" w:rsidRPr="00804175" w:rsidRDefault="00486376" w:rsidP="00486376">
      <w:pPr>
        <w:pStyle w:val="NormalWeb"/>
        <w:numPr>
          <w:ilvl w:val="0"/>
          <w:numId w:val="26"/>
        </w:numPr>
        <w:shd w:val="clear" w:color="auto" w:fill="FFFFFF"/>
        <w:spacing w:before="0" w:beforeAutospacing="0" w:after="0" w:afterAutospacing="0"/>
        <w:jc w:val="both"/>
        <w:rPr>
          <w:color w:val="000000"/>
        </w:rPr>
      </w:pPr>
      <w:r w:rsidRPr="00804175">
        <w:rPr>
          <w:color w:val="000000"/>
        </w:rPr>
        <w:t>21 such varieties of rice, peas, millet, maize, soyabean, quinoa, buckwheat, winged bean, pigeon pea &amp; sorghum will be dedicated to the nation.</w:t>
      </w:r>
    </w:p>
    <w:p w:rsidR="00486376" w:rsidRDefault="00486376" w:rsidP="00486376">
      <w:pPr>
        <w:pStyle w:val="NormalWeb"/>
        <w:shd w:val="clear" w:color="auto" w:fill="FFFFFF"/>
        <w:spacing w:before="0" w:beforeAutospacing="0" w:after="0" w:afterAutospacing="0"/>
        <w:jc w:val="both"/>
        <w:rPr>
          <w:color w:val="000000"/>
        </w:rPr>
      </w:pPr>
    </w:p>
    <w:p w:rsidR="00486376" w:rsidRPr="00804175" w:rsidRDefault="00486376" w:rsidP="00486376">
      <w:pPr>
        <w:pStyle w:val="NormalWeb"/>
        <w:shd w:val="clear" w:color="auto" w:fill="FFFFFF"/>
        <w:spacing w:before="0" w:beforeAutospacing="0" w:after="0" w:afterAutospacing="0"/>
        <w:jc w:val="both"/>
        <w:rPr>
          <w:b/>
          <w:color w:val="000000"/>
        </w:rPr>
      </w:pPr>
      <w:r>
        <w:rPr>
          <w:b/>
          <w:color w:val="000000"/>
        </w:rPr>
        <w:t xml:space="preserve">XI. </w:t>
      </w:r>
      <w:r w:rsidRPr="00804175">
        <w:rPr>
          <w:b/>
          <w:color w:val="000000"/>
        </w:rPr>
        <w:t>Revival of North Eastern Regional Agricultural Marketing Corporation (NERAMAC)</w:t>
      </w:r>
    </w:p>
    <w:p w:rsidR="00486376" w:rsidRPr="00804175" w:rsidRDefault="00486376" w:rsidP="00486376">
      <w:pPr>
        <w:pStyle w:val="NormalWeb"/>
        <w:numPr>
          <w:ilvl w:val="0"/>
          <w:numId w:val="27"/>
        </w:numPr>
        <w:shd w:val="clear" w:color="auto" w:fill="FFFFFF"/>
        <w:spacing w:before="0" w:beforeAutospacing="0" w:after="0" w:afterAutospacing="0"/>
        <w:jc w:val="both"/>
        <w:rPr>
          <w:color w:val="000000"/>
        </w:rPr>
      </w:pPr>
      <w:r w:rsidRPr="00804175">
        <w:rPr>
          <w:color w:val="000000"/>
        </w:rPr>
        <w:t>Established in 1982 to support farmers of North East in getting remunerative prices of agri-horticulture produces</w:t>
      </w:r>
    </w:p>
    <w:p w:rsidR="00486376" w:rsidRPr="00804175" w:rsidRDefault="00486376" w:rsidP="00486376">
      <w:pPr>
        <w:pStyle w:val="NormalWeb"/>
        <w:numPr>
          <w:ilvl w:val="0"/>
          <w:numId w:val="27"/>
        </w:numPr>
        <w:shd w:val="clear" w:color="auto" w:fill="FFFFFF"/>
        <w:spacing w:before="0" w:beforeAutospacing="0" w:after="0" w:afterAutospacing="0"/>
        <w:jc w:val="both"/>
        <w:rPr>
          <w:color w:val="000000"/>
        </w:rPr>
      </w:pPr>
      <w:r w:rsidRPr="00804175">
        <w:rPr>
          <w:color w:val="000000"/>
        </w:rPr>
        <w:t>Aims to enhance agricultural, procurement, processing and marketing infrastructure in North East</w:t>
      </w:r>
    </w:p>
    <w:p w:rsidR="00486376" w:rsidRPr="00804175" w:rsidRDefault="00486376" w:rsidP="00486376">
      <w:pPr>
        <w:pStyle w:val="NormalWeb"/>
        <w:numPr>
          <w:ilvl w:val="0"/>
          <w:numId w:val="27"/>
        </w:numPr>
        <w:shd w:val="clear" w:color="auto" w:fill="FFFFFF"/>
        <w:spacing w:before="0" w:beforeAutospacing="0" w:after="0" w:afterAutospacing="0"/>
        <w:jc w:val="both"/>
        <w:rPr>
          <w:color w:val="000000"/>
        </w:rPr>
      </w:pPr>
      <w:r w:rsidRPr="00804175">
        <w:rPr>
          <w:color w:val="000000"/>
        </w:rPr>
        <w:t>75 Farmer Producer Organisations/Farmer Producer Companies registered with NERAMAC. 13 GI crops of North East registered</w:t>
      </w:r>
    </w:p>
    <w:p w:rsidR="00486376" w:rsidRPr="00804175" w:rsidRDefault="00486376" w:rsidP="00486376">
      <w:pPr>
        <w:pStyle w:val="NormalWeb"/>
        <w:numPr>
          <w:ilvl w:val="0"/>
          <w:numId w:val="27"/>
        </w:numPr>
        <w:shd w:val="clear" w:color="auto" w:fill="FFFFFF"/>
        <w:spacing w:before="0" w:beforeAutospacing="0" w:after="0" w:afterAutospacing="0"/>
        <w:jc w:val="both"/>
        <w:rPr>
          <w:color w:val="000000"/>
        </w:rPr>
      </w:pPr>
      <w:r w:rsidRPr="00804175">
        <w:rPr>
          <w:color w:val="000000"/>
        </w:rPr>
        <w:t>Prepared business plan to give 10-15% higher price to farmers by-passing middlemen/agents</w:t>
      </w:r>
    </w:p>
    <w:p w:rsidR="00486376" w:rsidRPr="00804175" w:rsidRDefault="00486376" w:rsidP="00486376">
      <w:pPr>
        <w:pStyle w:val="NormalWeb"/>
        <w:numPr>
          <w:ilvl w:val="0"/>
          <w:numId w:val="27"/>
        </w:numPr>
        <w:shd w:val="clear" w:color="auto" w:fill="FFFFFF"/>
        <w:spacing w:before="0" w:beforeAutospacing="0" w:after="0" w:afterAutospacing="0"/>
        <w:jc w:val="both"/>
        <w:rPr>
          <w:color w:val="000000"/>
        </w:rPr>
      </w:pPr>
      <w:r w:rsidRPr="00804175">
        <w:rPr>
          <w:color w:val="000000"/>
        </w:rPr>
        <w:t>Roadmap for capacity building, aggregation, marketing and technology prepared</w:t>
      </w:r>
    </w:p>
    <w:p w:rsidR="00486376" w:rsidRPr="00804175" w:rsidRDefault="00486376" w:rsidP="00486376">
      <w:pPr>
        <w:pStyle w:val="NormalWeb"/>
        <w:numPr>
          <w:ilvl w:val="0"/>
          <w:numId w:val="27"/>
        </w:numPr>
        <w:shd w:val="clear" w:color="auto" w:fill="FFFFFF"/>
        <w:spacing w:before="0" w:beforeAutospacing="0" w:after="0" w:afterAutospacing="0"/>
        <w:jc w:val="both"/>
        <w:rPr>
          <w:color w:val="000000"/>
        </w:rPr>
      </w:pPr>
      <w:r w:rsidRPr="00804175">
        <w:rPr>
          <w:color w:val="000000"/>
        </w:rPr>
        <w:t>Proposes to set up North-Eastern Centre for Organic Cultivation, facilitating equity finance to entrepreneurs</w:t>
      </w:r>
    </w:p>
    <w:p w:rsidR="00486376" w:rsidRPr="00804175" w:rsidRDefault="00486376" w:rsidP="00486376">
      <w:pPr>
        <w:pStyle w:val="NormalWeb"/>
        <w:numPr>
          <w:ilvl w:val="0"/>
          <w:numId w:val="27"/>
        </w:numPr>
        <w:shd w:val="clear" w:color="auto" w:fill="FFFFFF"/>
        <w:spacing w:before="0" w:beforeAutospacing="0" w:after="0" w:afterAutospacing="0"/>
        <w:jc w:val="both"/>
        <w:rPr>
          <w:color w:val="000000"/>
        </w:rPr>
      </w:pPr>
      <w:r w:rsidRPr="00804175">
        <w:rPr>
          <w:color w:val="000000"/>
        </w:rPr>
        <w:t>Revival package of Rs 77.45 cr proposed for financial restructuring and infusion of funds to NERAMAC</w:t>
      </w:r>
    </w:p>
    <w:p w:rsidR="00486376" w:rsidRDefault="00486376" w:rsidP="00486376">
      <w:pPr>
        <w:pStyle w:val="NormalWeb"/>
        <w:shd w:val="clear" w:color="auto" w:fill="FFFFFF"/>
        <w:spacing w:before="0" w:beforeAutospacing="0" w:after="0" w:afterAutospacing="0"/>
        <w:jc w:val="both"/>
        <w:rPr>
          <w:color w:val="000000"/>
        </w:rPr>
      </w:pPr>
    </w:p>
    <w:p w:rsidR="00486376" w:rsidRPr="00804175" w:rsidRDefault="00486376" w:rsidP="00486376">
      <w:pPr>
        <w:pStyle w:val="NormalWeb"/>
        <w:shd w:val="clear" w:color="auto" w:fill="FFFFFF"/>
        <w:spacing w:before="0" w:beforeAutospacing="0" w:after="0" w:afterAutospacing="0"/>
        <w:jc w:val="both"/>
        <w:rPr>
          <w:b/>
          <w:color w:val="000000"/>
        </w:rPr>
      </w:pPr>
      <w:r>
        <w:rPr>
          <w:b/>
          <w:color w:val="000000"/>
        </w:rPr>
        <w:t xml:space="preserve">XII. </w:t>
      </w:r>
      <w:r w:rsidRPr="00804175">
        <w:rPr>
          <w:b/>
          <w:color w:val="000000"/>
        </w:rPr>
        <w:t>Rs 33,000 Crore Boost for Project Exports through National Export Insurance Account (NEIA)</w:t>
      </w:r>
    </w:p>
    <w:p w:rsidR="00486376" w:rsidRPr="00804175" w:rsidRDefault="00486376" w:rsidP="00486376">
      <w:pPr>
        <w:pStyle w:val="NormalWeb"/>
        <w:numPr>
          <w:ilvl w:val="0"/>
          <w:numId w:val="28"/>
        </w:numPr>
        <w:shd w:val="clear" w:color="auto" w:fill="FFFFFF"/>
        <w:spacing w:before="0" w:beforeAutospacing="0" w:after="0" w:afterAutospacing="0"/>
        <w:jc w:val="both"/>
        <w:rPr>
          <w:color w:val="000000"/>
        </w:rPr>
      </w:pPr>
      <w:r w:rsidRPr="00804175">
        <w:rPr>
          <w:color w:val="000000"/>
        </w:rPr>
        <w:t>NEIA Trust promotes Medium and Long Term (MLT) project exports by extending risk covers</w:t>
      </w:r>
    </w:p>
    <w:p w:rsidR="00486376" w:rsidRPr="00804175" w:rsidRDefault="00486376" w:rsidP="00486376">
      <w:pPr>
        <w:pStyle w:val="NormalWeb"/>
        <w:numPr>
          <w:ilvl w:val="0"/>
          <w:numId w:val="28"/>
        </w:numPr>
        <w:shd w:val="clear" w:color="auto" w:fill="FFFFFF"/>
        <w:spacing w:before="0" w:beforeAutospacing="0" w:after="0" w:afterAutospacing="0"/>
        <w:jc w:val="both"/>
        <w:rPr>
          <w:color w:val="000000"/>
        </w:rPr>
      </w:pPr>
      <w:r w:rsidRPr="00804175">
        <w:rPr>
          <w:color w:val="000000"/>
        </w:rPr>
        <w:t>Provides covers to buyer’s credit, given by EXIM Bank, to less creditworthy borrowers and supporting project exporters.</w:t>
      </w:r>
    </w:p>
    <w:p w:rsidR="00486376" w:rsidRPr="00804175" w:rsidRDefault="00486376" w:rsidP="00486376">
      <w:pPr>
        <w:pStyle w:val="NormalWeb"/>
        <w:numPr>
          <w:ilvl w:val="0"/>
          <w:numId w:val="28"/>
        </w:numPr>
        <w:shd w:val="clear" w:color="auto" w:fill="FFFFFF"/>
        <w:spacing w:before="0" w:beforeAutospacing="0" w:after="0" w:afterAutospacing="0"/>
        <w:jc w:val="both"/>
        <w:rPr>
          <w:color w:val="000000"/>
        </w:rPr>
      </w:pPr>
      <w:r w:rsidRPr="00804175">
        <w:rPr>
          <w:color w:val="000000"/>
        </w:rPr>
        <w:t xml:space="preserve">NEIA Trust has supported 211 projects of Rs 52,860 cr in 52 countries by 63 different Indian Project Exporters till March 31, 2021 </w:t>
      </w:r>
    </w:p>
    <w:p w:rsidR="00486376" w:rsidRPr="00804175" w:rsidRDefault="00486376" w:rsidP="00486376">
      <w:pPr>
        <w:pStyle w:val="NormalWeb"/>
        <w:numPr>
          <w:ilvl w:val="0"/>
          <w:numId w:val="28"/>
        </w:numPr>
        <w:shd w:val="clear" w:color="auto" w:fill="FFFFFF"/>
        <w:spacing w:before="0" w:beforeAutospacing="0" w:after="0" w:afterAutospacing="0"/>
        <w:jc w:val="both"/>
        <w:rPr>
          <w:color w:val="000000"/>
        </w:rPr>
      </w:pPr>
      <w:r w:rsidRPr="00804175">
        <w:rPr>
          <w:color w:val="000000"/>
        </w:rPr>
        <w:t>Proposed to provide additional corpus to NEIA over 5 years to allow it to underwrite additional Rs. 33,000 crores of project exports</w:t>
      </w:r>
    </w:p>
    <w:p w:rsidR="00486376" w:rsidRDefault="00486376" w:rsidP="00486376">
      <w:pPr>
        <w:pStyle w:val="NormalWeb"/>
        <w:shd w:val="clear" w:color="auto" w:fill="FFFFFF"/>
        <w:spacing w:before="0" w:beforeAutospacing="0" w:after="0" w:afterAutospacing="0"/>
        <w:jc w:val="both"/>
        <w:rPr>
          <w:color w:val="000000"/>
        </w:rPr>
      </w:pPr>
    </w:p>
    <w:p w:rsidR="00486376" w:rsidRPr="00804175" w:rsidRDefault="00486376" w:rsidP="00486376">
      <w:pPr>
        <w:pStyle w:val="NormalWeb"/>
        <w:shd w:val="clear" w:color="auto" w:fill="FFFFFF"/>
        <w:spacing w:before="0" w:beforeAutospacing="0" w:after="0" w:afterAutospacing="0"/>
        <w:jc w:val="both"/>
        <w:rPr>
          <w:b/>
          <w:color w:val="000000"/>
        </w:rPr>
      </w:pPr>
      <w:r>
        <w:rPr>
          <w:b/>
          <w:color w:val="000000"/>
        </w:rPr>
        <w:t xml:space="preserve">XIII. </w:t>
      </w:r>
      <w:r w:rsidRPr="00804175">
        <w:rPr>
          <w:b/>
          <w:color w:val="000000"/>
        </w:rPr>
        <w:t>Rs. 88,000 crore Boost to Export Insurance Cover</w:t>
      </w:r>
    </w:p>
    <w:p w:rsidR="00486376" w:rsidRPr="00804175" w:rsidRDefault="00486376" w:rsidP="00486376">
      <w:pPr>
        <w:pStyle w:val="NormalWeb"/>
        <w:numPr>
          <w:ilvl w:val="0"/>
          <w:numId w:val="29"/>
        </w:numPr>
        <w:shd w:val="clear" w:color="auto" w:fill="FFFFFF"/>
        <w:spacing w:before="0" w:beforeAutospacing="0" w:after="0" w:afterAutospacing="0"/>
        <w:jc w:val="both"/>
        <w:rPr>
          <w:color w:val="000000"/>
        </w:rPr>
      </w:pPr>
      <w:r w:rsidRPr="00804175">
        <w:rPr>
          <w:color w:val="000000"/>
        </w:rPr>
        <w:lastRenderedPageBreak/>
        <w:t xml:space="preserve">Export Credit Guarantee Corporation (ECGC) promotes exports by providing credit insurance services. </w:t>
      </w:r>
    </w:p>
    <w:p w:rsidR="00486376" w:rsidRPr="00E73A66" w:rsidRDefault="00486376" w:rsidP="00486376">
      <w:pPr>
        <w:pStyle w:val="NormalWeb"/>
        <w:numPr>
          <w:ilvl w:val="0"/>
          <w:numId w:val="29"/>
        </w:numPr>
        <w:shd w:val="clear" w:color="auto" w:fill="FFFFFF"/>
        <w:spacing w:before="0" w:beforeAutospacing="0" w:after="0" w:afterAutospacing="0"/>
        <w:jc w:val="both"/>
        <w:rPr>
          <w:color w:val="000000"/>
        </w:rPr>
      </w:pPr>
      <w:r w:rsidRPr="00E73A66">
        <w:rPr>
          <w:color w:val="000000"/>
        </w:rPr>
        <w:t xml:space="preserve">Its products support around 30% of India’s merchandise exports. </w:t>
      </w:r>
    </w:p>
    <w:p w:rsidR="00486376" w:rsidRPr="00804175" w:rsidRDefault="00486376" w:rsidP="00486376">
      <w:pPr>
        <w:pStyle w:val="NormalWeb"/>
        <w:numPr>
          <w:ilvl w:val="0"/>
          <w:numId w:val="29"/>
        </w:numPr>
        <w:shd w:val="clear" w:color="auto" w:fill="FFFFFF"/>
        <w:spacing w:before="0" w:beforeAutospacing="0" w:after="0" w:afterAutospacing="0"/>
        <w:jc w:val="both"/>
        <w:rPr>
          <w:color w:val="000000"/>
        </w:rPr>
      </w:pPr>
      <w:r w:rsidRPr="00804175">
        <w:rPr>
          <w:color w:val="000000"/>
        </w:rPr>
        <w:t>Proposed to infuse equity in ECGC over 5 years to boost export insurance cover by Rs. 88,000 cr</w:t>
      </w:r>
    </w:p>
    <w:p w:rsidR="00486376" w:rsidRDefault="00486376" w:rsidP="00486376">
      <w:pPr>
        <w:pStyle w:val="NormalWeb"/>
        <w:shd w:val="clear" w:color="auto" w:fill="FFFFFF"/>
        <w:spacing w:before="0" w:beforeAutospacing="0" w:after="0" w:afterAutospacing="0"/>
        <w:jc w:val="both"/>
        <w:rPr>
          <w:color w:val="000000"/>
        </w:rPr>
      </w:pPr>
    </w:p>
    <w:p w:rsidR="00486376" w:rsidRPr="00E73A66" w:rsidRDefault="00486376" w:rsidP="00486376">
      <w:pPr>
        <w:pStyle w:val="NormalWeb"/>
        <w:shd w:val="clear" w:color="auto" w:fill="FFFFFF"/>
        <w:spacing w:before="0" w:beforeAutospacing="0" w:after="0" w:afterAutospacing="0"/>
        <w:jc w:val="both"/>
        <w:rPr>
          <w:color w:val="000000"/>
        </w:rPr>
      </w:pPr>
      <w:r w:rsidRPr="00804175">
        <w:rPr>
          <w:b/>
          <w:color w:val="000000"/>
        </w:rPr>
        <w:t>XIV. Digital India: Rs. 19041 Cr for Broadband to each Village through</w:t>
      </w:r>
      <w:r>
        <w:rPr>
          <w:b/>
          <w:color w:val="000000"/>
        </w:rPr>
        <w:t xml:space="preserve"> </w:t>
      </w:r>
      <w:r w:rsidRPr="00804175">
        <w:rPr>
          <w:b/>
          <w:color w:val="000000"/>
        </w:rPr>
        <w:t>BharatNet PPP Model</w:t>
      </w:r>
    </w:p>
    <w:p w:rsidR="00486376" w:rsidRPr="00804175" w:rsidRDefault="00486376" w:rsidP="00486376">
      <w:pPr>
        <w:pStyle w:val="NormalWeb"/>
        <w:numPr>
          <w:ilvl w:val="0"/>
          <w:numId w:val="30"/>
        </w:numPr>
        <w:shd w:val="clear" w:color="auto" w:fill="FFFFFF"/>
        <w:spacing w:before="0" w:beforeAutospacing="0" w:after="0" w:afterAutospacing="0"/>
        <w:jc w:val="both"/>
        <w:rPr>
          <w:color w:val="000000"/>
        </w:rPr>
      </w:pPr>
      <w:r w:rsidRPr="00804175">
        <w:rPr>
          <w:color w:val="000000"/>
        </w:rPr>
        <w:t>August 15, 2020: PM announced broadband connectivity to all inhabited villages in 1000 days</w:t>
      </w:r>
    </w:p>
    <w:p w:rsidR="00486376" w:rsidRPr="00804175" w:rsidRDefault="00486376" w:rsidP="00486376">
      <w:pPr>
        <w:pStyle w:val="NormalWeb"/>
        <w:numPr>
          <w:ilvl w:val="0"/>
          <w:numId w:val="30"/>
        </w:numPr>
        <w:shd w:val="clear" w:color="auto" w:fill="FFFFFF"/>
        <w:spacing w:before="0" w:beforeAutospacing="0" w:after="0" w:afterAutospacing="0"/>
        <w:jc w:val="both"/>
        <w:rPr>
          <w:color w:val="000000"/>
        </w:rPr>
      </w:pPr>
      <w:r w:rsidRPr="00804175">
        <w:rPr>
          <w:color w:val="000000"/>
        </w:rPr>
        <w:t>Out of 2,50,000 Gram Panchayats, 1,56,223 Gram Panchayats have been made service ready by 31st May, 2021</w:t>
      </w:r>
    </w:p>
    <w:p w:rsidR="00486376" w:rsidRPr="00804175" w:rsidRDefault="00486376" w:rsidP="00486376">
      <w:pPr>
        <w:pStyle w:val="NormalWeb"/>
        <w:numPr>
          <w:ilvl w:val="0"/>
          <w:numId w:val="30"/>
        </w:numPr>
        <w:shd w:val="clear" w:color="auto" w:fill="FFFFFF"/>
        <w:spacing w:before="0" w:beforeAutospacing="0" w:after="0" w:afterAutospacing="0"/>
        <w:jc w:val="both"/>
        <w:rPr>
          <w:color w:val="000000"/>
        </w:rPr>
      </w:pPr>
      <w:r w:rsidRPr="00804175">
        <w:rPr>
          <w:color w:val="000000"/>
        </w:rPr>
        <w:t>Implementation of BharatNet in PPP model in 16 States (bundled into 9 packages) on viability gap funding basis</w:t>
      </w:r>
    </w:p>
    <w:p w:rsidR="00486376" w:rsidRPr="00E73A66" w:rsidRDefault="00486376" w:rsidP="00486376">
      <w:pPr>
        <w:pStyle w:val="NormalWeb"/>
        <w:numPr>
          <w:ilvl w:val="0"/>
          <w:numId w:val="30"/>
        </w:numPr>
        <w:shd w:val="clear" w:color="auto" w:fill="FFFFFF"/>
        <w:spacing w:before="0" w:beforeAutospacing="0" w:after="0" w:afterAutospacing="0"/>
        <w:jc w:val="both"/>
        <w:rPr>
          <w:color w:val="000000"/>
        </w:rPr>
      </w:pPr>
      <w:r w:rsidRPr="00E73A66">
        <w:rPr>
          <w:color w:val="000000"/>
        </w:rPr>
        <w:t xml:space="preserve">Additional Rs. 19,041 Cr being provided for BharatNet </w:t>
      </w:r>
    </w:p>
    <w:p w:rsidR="00486376" w:rsidRPr="00804175" w:rsidRDefault="00486376" w:rsidP="00486376">
      <w:pPr>
        <w:pStyle w:val="NormalWeb"/>
        <w:numPr>
          <w:ilvl w:val="0"/>
          <w:numId w:val="30"/>
        </w:numPr>
        <w:shd w:val="clear" w:color="auto" w:fill="FFFFFF"/>
        <w:spacing w:before="0" w:beforeAutospacing="0" w:after="0" w:afterAutospacing="0"/>
        <w:jc w:val="both"/>
        <w:rPr>
          <w:color w:val="000000"/>
        </w:rPr>
      </w:pPr>
      <w:r w:rsidRPr="00804175">
        <w:rPr>
          <w:color w:val="000000"/>
        </w:rPr>
        <w:t>Total outlay will be Rs. 61,109 crores including already approved amount of Rs. 42,068 crores in 2017</w:t>
      </w:r>
    </w:p>
    <w:p w:rsidR="00486376" w:rsidRPr="00804175" w:rsidRDefault="00486376" w:rsidP="00486376">
      <w:pPr>
        <w:pStyle w:val="NormalWeb"/>
        <w:numPr>
          <w:ilvl w:val="0"/>
          <w:numId w:val="30"/>
        </w:numPr>
        <w:shd w:val="clear" w:color="auto" w:fill="FFFFFF"/>
        <w:spacing w:before="0" w:beforeAutospacing="0" w:after="0" w:afterAutospacing="0"/>
        <w:jc w:val="both"/>
        <w:rPr>
          <w:color w:val="000000"/>
        </w:rPr>
      </w:pPr>
      <w:r w:rsidRPr="00804175">
        <w:rPr>
          <w:color w:val="000000"/>
        </w:rPr>
        <w:t>Expansion and upgradation of BharatNet to cover all Gram Panchayats and inhabited villages</w:t>
      </w:r>
    </w:p>
    <w:p w:rsidR="00486376" w:rsidRDefault="00486376" w:rsidP="00486376">
      <w:pPr>
        <w:pStyle w:val="NormalWeb"/>
        <w:shd w:val="clear" w:color="auto" w:fill="FFFFFF"/>
        <w:spacing w:before="0" w:beforeAutospacing="0" w:after="0" w:afterAutospacing="0"/>
        <w:jc w:val="both"/>
        <w:rPr>
          <w:color w:val="000000"/>
        </w:rPr>
      </w:pPr>
    </w:p>
    <w:p w:rsidR="00486376" w:rsidRPr="00804175" w:rsidRDefault="00486376" w:rsidP="00486376">
      <w:pPr>
        <w:pStyle w:val="NormalWeb"/>
        <w:shd w:val="clear" w:color="auto" w:fill="FFFFFF"/>
        <w:spacing w:before="0" w:beforeAutospacing="0" w:after="0" w:afterAutospacing="0"/>
        <w:jc w:val="both"/>
        <w:rPr>
          <w:b/>
          <w:color w:val="000000"/>
        </w:rPr>
      </w:pPr>
      <w:r w:rsidRPr="00804175">
        <w:rPr>
          <w:b/>
          <w:color w:val="000000"/>
        </w:rPr>
        <w:t xml:space="preserve">XV. Extension of Tenure of PLI Scheme for Large Scale Electronics Manufacturing </w:t>
      </w:r>
    </w:p>
    <w:p w:rsidR="00486376" w:rsidRPr="00804175" w:rsidRDefault="00486376" w:rsidP="00486376">
      <w:pPr>
        <w:pStyle w:val="NormalWeb"/>
        <w:numPr>
          <w:ilvl w:val="0"/>
          <w:numId w:val="31"/>
        </w:numPr>
        <w:shd w:val="clear" w:color="auto" w:fill="FFFFFF"/>
        <w:spacing w:before="0" w:beforeAutospacing="0" w:after="0" w:afterAutospacing="0"/>
        <w:jc w:val="both"/>
        <w:rPr>
          <w:color w:val="000000"/>
        </w:rPr>
      </w:pPr>
      <w:r w:rsidRPr="00804175">
        <w:rPr>
          <w:color w:val="000000"/>
        </w:rPr>
        <w:t xml:space="preserve">Provides incentive of 6% to 4% on incremental sales of goods under target segments that are manufactured in India, for a period of five years </w:t>
      </w:r>
    </w:p>
    <w:p w:rsidR="00486376" w:rsidRPr="00E73A66" w:rsidRDefault="00486376" w:rsidP="00486376">
      <w:pPr>
        <w:pStyle w:val="NormalWeb"/>
        <w:numPr>
          <w:ilvl w:val="0"/>
          <w:numId w:val="31"/>
        </w:numPr>
        <w:shd w:val="clear" w:color="auto" w:fill="FFFFFF"/>
        <w:spacing w:before="0" w:beforeAutospacing="0" w:after="0" w:afterAutospacing="0"/>
        <w:jc w:val="both"/>
        <w:rPr>
          <w:color w:val="000000"/>
        </w:rPr>
      </w:pPr>
      <w:r w:rsidRPr="00E73A66">
        <w:rPr>
          <w:color w:val="000000"/>
        </w:rPr>
        <w:t>Incentives applicable from 01.08.2020. Base year 2019-20</w:t>
      </w:r>
    </w:p>
    <w:p w:rsidR="00486376" w:rsidRPr="00E73A66" w:rsidRDefault="00486376" w:rsidP="00486376">
      <w:pPr>
        <w:pStyle w:val="NormalWeb"/>
        <w:numPr>
          <w:ilvl w:val="0"/>
          <w:numId w:val="31"/>
        </w:numPr>
        <w:shd w:val="clear" w:color="auto" w:fill="FFFFFF"/>
        <w:spacing w:before="0" w:beforeAutospacing="0" w:after="0" w:afterAutospacing="0"/>
        <w:jc w:val="both"/>
        <w:rPr>
          <w:color w:val="000000"/>
        </w:rPr>
      </w:pPr>
      <w:r w:rsidRPr="00E73A66">
        <w:rPr>
          <w:color w:val="000000"/>
        </w:rPr>
        <w:t>Companies have been unable to achieve incremental sales condition due to:</w:t>
      </w:r>
    </w:p>
    <w:p w:rsidR="00486376" w:rsidRPr="00E73A66" w:rsidRDefault="00486376" w:rsidP="00486376">
      <w:pPr>
        <w:pStyle w:val="NormalWeb"/>
        <w:numPr>
          <w:ilvl w:val="1"/>
          <w:numId w:val="31"/>
        </w:numPr>
        <w:shd w:val="clear" w:color="auto" w:fill="FFFFFF"/>
        <w:spacing w:before="0" w:beforeAutospacing="0" w:after="0" w:afterAutospacing="0"/>
        <w:jc w:val="both"/>
        <w:rPr>
          <w:color w:val="000000"/>
        </w:rPr>
      </w:pPr>
      <w:r w:rsidRPr="00E73A66">
        <w:rPr>
          <w:color w:val="000000"/>
        </w:rPr>
        <w:t xml:space="preserve">disruption in production activities due to pandemic related lockdowns, </w:t>
      </w:r>
    </w:p>
    <w:p w:rsidR="00486376" w:rsidRPr="00E73A66" w:rsidRDefault="00486376" w:rsidP="00486376">
      <w:pPr>
        <w:pStyle w:val="NormalWeb"/>
        <w:numPr>
          <w:ilvl w:val="1"/>
          <w:numId w:val="31"/>
        </w:numPr>
        <w:shd w:val="clear" w:color="auto" w:fill="FFFFFF"/>
        <w:spacing w:before="0" w:beforeAutospacing="0" w:after="0" w:afterAutospacing="0"/>
        <w:jc w:val="both"/>
        <w:rPr>
          <w:color w:val="000000"/>
        </w:rPr>
      </w:pPr>
      <w:r w:rsidRPr="00E73A66">
        <w:rPr>
          <w:color w:val="000000"/>
        </w:rPr>
        <w:t>restrictions on movement of personnel</w:t>
      </w:r>
    </w:p>
    <w:p w:rsidR="00486376" w:rsidRPr="00E73A66" w:rsidRDefault="00486376" w:rsidP="00486376">
      <w:pPr>
        <w:pStyle w:val="NormalWeb"/>
        <w:numPr>
          <w:ilvl w:val="1"/>
          <w:numId w:val="31"/>
        </w:numPr>
        <w:shd w:val="clear" w:color="auto" w:fill="FFFFFF"/>
        <w:spacing w:before="0" w:beforeAutospacing="0" w:after="0" w:afterAutospacing="0"/>
        <w:jc w:val="both"/>
        <w:rPr>
          <w:color w:val="000000"/>
        </w:rPr>
      </w:pPr>
      <w:r w:rsidRPr="00E73A66">
        <w:rPr>
          <w:color w:val="000000"/>
        </w:rPr>
        <w:t>delay in installation of relocated plant and machinery</w:t>
      </w:r>
    </w:p>
    <w:p w:rsidR="00486376" w:rsidRPr="00E73A66" w:rsidRDefault="00486376" w:rsidP="00486376">
      <w:pPr>
        <w:pStyle w:val="NormalWeb"/>
        <w:numPr>
          <w:ilvl w:val="1"/>
          <w:numId w:val="31"/>
        </w:numPr>
        <w:shd w:val="clear" w:color="auto" w:fill="FFFFFF"/>
        <w:spacing w:before="0" w:beforeAutospacing="0" w:after="0" w:afterAutospacing="0"/>
        <w:jc w:val="both"/>
        <w:rPr>
          <w:color w:val="000000"/>
        </w:rPr>
      </w:pPr>
      <w:r w:rsidRPr="00E73A66">
        <w:rPr>
          <w:color w:val="000000"/>
        </w:rPr>
        <w:t>disruption in supply chain of components</w:t>
      </w:r>
    </w:p>
    <w:p w:rsidR="00486376" w:rsidRPr="00804175" w:rsidRDefault="00486376" w:rsidP="00486376">
      <w:pPr>
        <w:pStyle w:val="NormalWeb"/>
        <w:numPr>
          <w:ilvl w:val="0"/>
          <w:numId w:val="31"/>
        </w:numPr>
        <w:shd w:val="clear" w:color="auto" w:fill="FFFFFF"/>
        <w:spacing w:before="0" w:beforeAutospacing="0" w:after="0" w:afterAutospacing="0"/>
        <w:jc w:val="both"/>
        <w:rPr>
          <w:color w:val="000000"/>
        </w:rPr>
      </w:pPr>
      <w:r w:rsidRPr="00804175">
        <w:rPr>
          <w:color w:val="000000"/>
        </w:rPr>
        <w:t xml:space="preserve">Tenure of the scheme launched in 2020-21 is proposed to be extended by one year i.e. till 2025-26. </w:t>
      </w:r>
    </w:p>
    <w:p w:rsidR="00486376" w:rsidRPr="00804175" w:rsidRDefault="00486376" w:rsidP="00486376">
      <w:pPr>
        <w:pStyle w:val="NormalWeb"/>
        <w:numPr>
          <w:ilvl w:val="0"/>
          <w:numId w:val="31"/>
        </w:numPr>
        <w:shd w:val="clear" w:color="auto" w:fill="FFFFFF"/>
        <w:spacing w:before="0" w:beforeAutospacing="0" w:after="0" w:afterAutospacing="0"/>
        <w:jc w:val="both"/>
        <w:rPr>
          <w:color w:val="000000"/>
        </w:rPr>
      </w:pPr>
      <w:r w:rsidRPr="00804175">
        <w:rPr>
          <w:color w:val="000000"/>
        </w:rPr>
        <w:t>Participating companies will get option of choosing any five years for meeting their production targets under the scheme.</w:t>
      </w:r>
    </w:p>
    <w:p w:rsidR="00486376" w:rsidRPr="00804175" w:rsidRDefault="00486376" w:rsidP="00486376">
      <w:pPr>
        <w:pStyle w:val="NormalWeb"/>
        <w:numPr>
          <w:ilvl w:val="0"/>
          <w:numId w:val="31"/>
        </w:numPr>
        <w:shd w:val="clear" w:color="auto" w:fill="FFFFFF"/>
        <w:spacing w:before="0" w:beforeAutospacing="0" w:after="0" w:afterAutospacing="0"/>
        <w:jc w:val="both"/>
        <w:rPr>
          <w:color w:val="000000"/>
        </w:rPr>
      </w:pPr>
      <w:r w:rsidRPr="00804175">
        <w:rPr>
          <w:color w:val="000000"/>
        </w:rPr>
        <w:t>Investments made in 2020-21 will continue to be counted as eligible investments</w:t>
      </w:r>
    </w:p>
    <w:p w:rsidR="00486376" w:rsidRDefault="00486376" w:rsidP="00486376">
      <w:pPr>
        <w:pStyle w:val="NormalWeb"/>
        <w:shd w:val="clear" w:color="auto" w:fill="FFFFFF"/>
        <w:spacing w:before="0" w:beforeAutospacing="0" w:after="0" w:afterAutospacing="0"/>
        <w:jc w:val="both"/>
        <w:rPr>
          <w:color w:val="000000"/>
        </w:rPr>
      </w:pPr>
    </w:p>
    <w:p w:rsidR="00486376" w:rsidRPr="00804175" w:rsidRDefault="00486376" w:rsidP="00486376">
      <w:pPr>
        <w:pStyle w:val="NormalWeb"/>
        <w:shd w:val="clear" w:color="auto" w:fill="FFFFFF"/>
        <w:spacing w:before="0" w:beforeAutospacing="0" w:after="0" w:afterAutospacing="0"/>
        <w:jc w:val="both"/>
        <w:rPr>
          <w:b/>
          <w:color w:val="000000"/>
        </w:rPr>
      </w:pPr>
      <w:r w:rsidRPr="00804175">
        <w:rPr>
          <w:b/>
          <w:color w:val="000000"/>
        </w:rPr>
        <w:t>Rs 3.03 Lakh Cr for Reform Based Result Linked Power Distribution Scheme</w:t>
      </w:r>
    </w:p>
    <w:p w:rsidR="00486376" w:rsidRPr="00804175" w:rsidRDefault="00486376" w:rsidP="00486376">
      <w:pPr>
        <w:pStyle w:val="NormalWeb"/>
        <w:numPr>
          <w:ilvl w:val="0"/>
          <w:numId w:val="32"/>
        </w:numPr>
        <w:shd w:val="clear" w:color="auto" w:fill="FFFFFF"/>
        <w:spacing w:before="0" w:beforeAutospacing="0" w:after="0" w:afterAutospacing="0"/>
        <w:jc w:val="both"/>
        <w:rPr>
          <w:color w:val="000000"/>
        </w:rPr>
      </w:pPr>
      <w:r w:rsidRPr="00804175">
        <w:rPr>
          <w:color w:val="000000"/>
        </w:rPr>
        <w:t xml:space="preserve">Revamped reforms-based, result-linked power distribution scheme of financial assistance to DISCOMS for infrastructure creation, up-gradation of system, capacity building and process improvement. </w:t>
      </w:r>
    </w:p>
    <w:p w:rsidR="00486376" w:rsidRPr="00E73A66" w:rsidRDefault="00486376" w:rsidP="00486376">
      <w:pPr>
        <w:pStyle w:val="NormalWeb"/>
        <w:numPr>
          <w:ilvl w:val="0"/>
          <w:numId w:val="32"/>
        </w:numPr>
        <w:shd w:val="clear" w:color="auto" w:fill="FFFFFF"/>
        <w:spacing w:before="0" w:beforeAutospacing="0" w:after="0" w:afterAutospacing="0"/>
        <w:jc w:val="both"/>
        <w:rPr>
          <w:color w:val="000000"/>
        </w:rPr>
      </w:pPr>
      <w:r w:rsidRPr="00E73A66">
        <w:rPr>
          <w:color w:val="000000"/>
        </w:rPr>
        <w:t>State specific intervention in place of “one size fits all”.</w:t>
      </w:r>
    </w:p>
    <w:p w:rsidR="00486376" w:rsidRPr="00804175" w:rsidRDefault="00486376" w:rsidP="00486376">
      <w:pPr>
        <w:pStyle w:val="NormalWeb"/>
        <w:numPr>
          <w:ilvl w:val="0"/>
          <w:numId w:val="32"/>
        </w:numPr>
        <w:shd w:val="clear" w:color="auto" w:fill="FFFFFF"/>
        <w:spacing w:before="0" w:beforeAutospacing="0" w:after="0" w:afterAutospacing="0"/>
        <w:jc w:val="both"/>
        <w:rPr>
          <w:color w:val="000000"/>
        </w:rPr>
      </w:pPr>
      <w:r w:rsidRPr="00804175">
        <w:rPr>
          <w:color w:val="000000"/>
        </w:rPr>
        <w:t>Participation contingent to pre-qualification criteria like publication of audited financial reports, upfront liquidation of State Government’s dues/subsidy to DISCOMS and non – creation of additional regulatory assets.</w:t>
      </w:r>
    </w:p>
    <w:p w:rsidR="00486376" w:rsidRDefault="00486376" w:rsidP="00486376">
      <w:pPr>
        <w:pStyle w:val="NormalWeb"/>
        <w:numPr>
          <w:ilvl w:val="0"/>
          <w:numId w:val="32"/>
        </w:numPr>
        <w:shd w:val="clear" w:color="auto" w:fill="FFFFFF"/>
        <w:spacing w:before="0" w:beforeAutospacing="0" w:after="0" w:afterAutospacing="0"/>
        <w:jc w:val="both"/>
        <w:rPr>
          <w:color w:val="000000"/>
        </w:rPr>
      </w:pPr>
      <w:r w:rsidRPr="00804175">
        <w:rPr>
          <w:color w:val="000000"/>
        </w:rPr>
        <w:t xml:space="preserve">25 crore smart meters, 10,000 feeders, 4 lakh km of LT overhead lines planned </w:t>
      </w:r>
    </w:p>
    <w:p w:rsidR="00486376" w:rsidRPr="00804175" w:rsidRDefault="00486376" w:rsidP="00486376">
      <w:pPr>
        <w:pStyle w:val="NormalWeb"/>
        <w:numPr>
          <w:ilvl w:val="0"/>
          <w:numId w:val="32"/>
        </w:numPr>
        <w:shd w:val="clear" w:color="auto" w:fill="FFFFFF"/>
        <w:spacing w:before="0" w:beforeAutospacing="0" w:after="0" w:afterAutospacing="0"/>
        <w:jc w:val="both"/>
        <w:rPr>
          <w:color w:val="000000"/>
        </w:rPr>
      </w:pPr>
      <w:r w:rsidRPr="00804175">
        <w:rPr>
          <w:color w:val="000000"/>
        </w:rPr>
        <w:t>Ongoing works of IPDS, DDUGJY and SAUBHAGYA will be merged</w:t>
      </w:r>
    </w:p>
    <w:p w:rsidR="00486376" w:rsidRPr="00E73A66" w:rsidRDefault="00486376" w:rsidP="00486376">
      <w:pPr>
        <w:pStyle w:val="NormalWeb"/>
        <w:numPr>
          <w:ilvl w:val="0"/>
          <w:numId w:val="32"/>
        </w:numPr>
        <w:shd w:val="clear" w:color="auto" w:fill="FFFFFF"/>
        <w:spacing w:before="0" w:beforeAutospacing="0" w:after="0" w:afterAutospacing="0"/>
        <w:jc w:val="both"/>
        <w:rPr>
          <w:color w:val="000000"/>
        </w:rPr>
      </w:pPr>
      <w:r w:rsidRPr="00E73A66">
        <w:rPr>
          <w:color w:val="000000"/>
        </w:rPr>
        <w:lastRenderedPageBreak/>
        <w:t>Total allocation- Rs.3,03,058 Cr, Central share- Rs.</w:t>
      </w:r>
      <w:r>
        <w:rPr>
          <w:color w:val="000000"/>
        </w:rPr>
        <w:t xml:space="preserve"> </w:t>
      </w:r>
      <w:r w:rsidRPr="00E73A66">
        <w:rPr>
          <w:color w:val="000000"/>
        </w:rPr>
        <w:t>97,631 cr</w:t>
      </w:r>
    </w:p>
    <w:p w:rsidR="00486376" w:rsidRPr="00804175" w:rsidRDefault="00486376" w:rsidP="00486376">
      <w:pPr>
        <w:pStyle w:val="NormalWeb"/>
        <w:numPr>
          <w:ilvl w:val="0"/>
          <w:numId w:val="32"/>
        </w:numPr>
        <w:shd w:val="clear" w:color="auto" w:fill="FFFFFF"/>
        <w:spacing w:before="0" w:beforeAutospacing="0" w:after="0" w:afterAutospacing="0"/>
        <w:jc w:val="both"/>
        <w:rPr>
          <w:color w:val="000000"/>
        </w:rPr>
      </w:pPr>
      <w:r w:rsidRPr="00804175">
        <w:rPr>
          <w:color w:val="000000"/>
        </w:rPr>
        <w:t>States have already been allowed additional borrowing for four years up</w:t>
      </w:r>
      <w:r>
        <w:rPr>
          <w:color w:val="000000"/>
        </w:rPr>
        <w:t xml:space="preserve"> </w:t>
      </w:r>
      <w:r w:rsidRPr="00804175">
        <w:rPr>
          <w:color w:val="000000"/>
        </w:rPr>
        <w:t>to 0.5% of Gross State Domestic Product annually (Rs</w:t>
      </w:r>
      <w:r>
        <w:rPr>
          <w:color w:val="000000"/>
        </w:rPr>
        <w:t>.</w:t>
      </w:r>
      <w:r w:rsidRPr="00804175">
        <w:rPr>
          <w:color w:val="000000"/>
        </w:rPr>
        <w:t xml:space="preserve"> 1,05,864 Cr for 2021-22) subject to carrying out specified power sector reforms</w:t>
      </w:r>
    </w:p>
    <w:p w:rsidR="00486376" w:rsidRDefault="00486376" w:rsidP="00486376">
      <w:pPr>
        <w:pStyle w:val="NormalWeb"/>
        <w:shd w:val="clear" w:color="auto" w:fill="FFFFFF"/>
        <w:spacing w:before="0" w:beforeAutospacing="0" w:after="0" w:afterAutospacing="0"/>
        <w:jc w:val="both"/>
        <w:rPr>
          <w:color w:val="000000"/>
        </w:rPr>
      </w:pPr>
    </w:p>
    <w:p w:rsidR="00486376" w:rsidRPr="00804175" w:rsidRDefault="00486376" w:rsidP="00486376">
      <w:pPr>
        <w:pStyle w:val="NormalWeb"/>
        <w:shd w:val="clear" w:color="auto" w:fill="FFFFFF"/>
        <w:spacing w:before="0" w:beforeAutospacing="0" w:after="0" w:afterAutospacing="0"/>
        <w:jc w:val="both"/>
        <w:rPr>
          <w:b/>
          <w:color w:val="000000"/>
        </w:rPr>
      </w:pPr>
      <w:r w:rsidRPr="00804175">
        <w:rPr>
          <w:b/>
          <w:color w:val="000000"/>
        </w:rPr>
        <w:t>New Streamlined Process for PPP Projects and Asset Monetisation</w:t>
      </w:r>
    </w:p>
    <w:p w:rsidR="00486376" w:rsidRPr="00804175" w:rsidRDefault="00486376" w:rsidP="00486376">
      <w:pPr>
        <w:pStyle w:val="NormalWeb"/>
        <w:numPr>
          <w:ilvl w:val="0"/>
          <w:numId w:val="33"/>
        </w:numPr>
        <w:shd w:val="clear" w:color="auto" w:fill="FFFFFF"/>
        <w:spacing w:before="0" w:beforeAutospacing="0" w:after="0" w:afterAutospacing="0"/>
        <w:jc w:val="both"/>
        <w:rPr>
          <w:color w:val="000000"/>
        </w:rPr>
      </w:pPr>
      <w:r w:rsidRPr="00804175">
        <w:rPr>
          <w:color w:val="000000"/>
        </w:rPr>
        <w:t>Current process for approval of Public Private Partnership (PPP) projects is long and involves multiple levels of approval</w:t>
      </w:r>
    </w:p>
    <w:p w:rsidR="00486376" w:rsidRPr="00804175" w:rsidRDefault="00486376" w:rsidP="00486376">
      <w:pPr>
        <w:pStyle w:val="NormalWeb"/>
        <w:numPr>
          <w:ilvl w:val="0"/>
          <w:numId w:val="33"/>
        </w:numPr>
        <w:shd w:val="clear" w:color="auto" w:fill="FFFFFF"/>
        <w:spacing w:before="0" w:beforeAutospacing="0" w:after="0" w:afterAutospacing="0"/>
        <w:jc w:val="both"/>
        <w:rPr>
          <w:color w:val="000000"/>
        </w:rPr>
      </w:pPr>
      <w:r w:rsidRPr="00804175">
        <w:rPr>
          <w:color w:val="000000"/>
        </w:rPr>
        <w:t>New policy will be formulated for appraisal and approval of PPP proposals and monetization of core infrastructure assets, including through InvITs</w:t>
      </w:r>
    </w:p>
    <w:p w:rsidR="00486376" w:rsidRDefault="00486376" w:rsidP="00486376">
      <w:pPr>
        <w:pStyle w:val="NormalWeb"/>
        <w:numPr>
          <w:ilvl w:val="0"/>
          <w:numId w:val="33"/>
        </w:numPr>
        <w:shd w:val="clear" w:color="auto" w:fill="FFFFFF"/>
        <w:spacing w:before="0" w:beforeAutospacing="0" w:after="0" w:afterAutospacing="0"/>
        <w:jc w:val="both"/>
        <w:rPr>
          <w:color w:val="000000"/>
        </w:rPr>
      </w:pPr>
      <w:r w:rsidRPr="00804175">
        <w:rPr>
          <w:color w:val="000000"/>
        </w:rPr>
        <w:t>Aim is to ensure speedy clearance of projects to facilitate private sector’s efficiencies in financing construction and management of infrastructure</w:t>
      </w:r>
    </w:p>
    <w:p w:rsidR="00486376" w:rsidRDefault="00486376" w:rsidP="00486376">
      <w:pPr>
        <w:pStyle w:val="NormalWeb"/>
        <w:pBdr>
          <w:bottom w:val="single" w:sz="12" w:space="1" w:color="auto"/>
        </w:pBdr>
        <w:shd w:val="clear" w:color="auto" w:fill="FFFFFF"/>
        <w:spacing w:before="0" w:beforeAutospacing="0" w:after="0" w:afterAutospacing="0"/>
        <w:ind w:left="360"/>
        <w:jc w:val="both"/>
        <w:rPr>
          <w:color w:val="000000"/>
        </w:rPr>
      </w:pPr>
    </w:p>
    <w:p w:rsidR="00322D15" w:rsidRPr="00735CDB" w:rsidRDefault="00322D15" w:rsidP="00322D15">
      <w:pPr>
        <w:rPr>
          <w:rFonts w:ascii="Times New Roman" w:eastAsia="Times New Roman" w:hAnsi="Times New Roman" w:cs="Times New Roman"/>
          <w:b/>
          <w:color w:val="000000"/>
          <w:sz w:val="24"/>
          <w:szCs w:val="24"/>
          <w:lang w:eastAsia="en-IN"/>
        </w:rPr>
      </w:pPr>
      <w:bookmarkStart w:id="0" w:name="_GoBack"/>
      <w:bookmarkEnd w:id="0"/>
    </w:p>
    <w:sectPr w:rsidR="00322D15" w:rsidRPr="00735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E104B"/>
    <w:multiLevelType w:val="hybridMultilevel"/>
    <w:tmpl w:val="7A32686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CB6C81"/>
    <w:multiLevelType w:val="hybridMultilevel"/>
    <w:tmpl w:val="A426B9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E222F2"/>
    <w:multiLevelType w:val="hybridMultilevel"/>
    <w:tmpl w:val="C19859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1C6387"/>
    <w:multiLevelType w:val="multilevel"/>
    <w:tmpl w:val="0EEE2B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F5E42FD"/>
    <w:multiLevelType w:val="hybridMultilevel"/>
    <w:tmpl w:val="395AB3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DB42FB"/>
    <w:multiLevelType w:val="hybridMultilevel"/>
    <w:tmpl w:val="C2523F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6EE5DE3"/>
    <w:multiLevelType w:val="multilevel"/>
    <w:tmpl w:val="2D208A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8047D79"/>
    <w:multiLevelType w:val="hybridMultilevel"/>
    <w:tmpl w:val="C16E1F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434F9B"/>
    <w:multiLevelType w:val="hybridMultilevel"/>
    <w:tmpl w:val="573E5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D1B2137"/>
    <w:multiLevelType w:val="hybridMultilevel"/>
    <w:tmpl w:val="DC8A31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2D6116C2"/>
    <w:multiLevelType w:val="hybridMultilevel"/>
    <w:tmpl w:val="88CC86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7F563F2"/>
    <w:multiLevelType w:val="hybridMultilevel"/>
    <w:tmpl w:val="0C2A29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B9D420A"/>
    <w:multiLevelType w:val="multilevel"/>
    <w:tmpl w:val="7B388A84"/>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3" w15:restartNumberingAfterBreak="0">
    <w:nsid w:val="3CE85766"/>
    <w:multiLevelType w:val="multilevel"/>
    <w:tmpl w:val="37AE5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F556FC1"/>
    <w:multiLevelType w:val="hybridMultilevel"/>
    <w:tmpl w:val="066257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0676F64"/>
    <w:multiLevelType w:val="hybridMultilevel"/>
    <w:tmpl w:val="290ABFD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40A6548B"/>
    <w:multiLevelType w:val="hybridMultilevel"/>
    <w:tmpl w:val="FED02D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7BA643A"/>
    <w:multiLevelType w:val="multilevel"/>
    <w:tmpl w:val="AB4894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E834B2"/>
    <w:multiLevelType w:val="hybridMultilevel"/>
    <w:tmpl w:val="8E12DFDE"/>
    <w:lvl w:ilvl="0" w:tplc="4009000D">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50785F1C"/>
    <w:multiLevelType w:val="hybridMultilevel"/>
    <w:tmpl w:val="DE8A16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14F788F"/>
    <w:multiLevelType w:val="multilevel"/>
    <w:tmpl w:val="A4781BB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1" w15:restartNumberingAfterBreak="0">
    <w:nsid w:val="574A76D4"/>
    <w:multiLevelType w:val="hybridMultilevel"/>
    <w:tmpl w:val="CCF8C8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B035045"/>
    <w:multiLevelType w:val="multilevel"/>
    <w:tmpl w:val="3A9C05C0"/>
    <w:lvl w:ilvl="0">
      <w:start w:val="1"/>
      <w:numFmt w:val="upp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5C835DBC"/>
    <w:multiLevelType w:val="hybridMultilevel"/>
    <w:tmpl w:val="6F98AF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2162637"/>
    <w:multiLevelType w:val="multilevel"/>
    <w:tmpl w:val="75363AF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25" w15:restartNumberingAfterBreak="0">
    <w:nsid w:val="637D0D76"/>
    <w:multiLevelType w:val="multilevel"/>
    <w:tmpl w:val="1A9E80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998425E"/>
    <w:multiLevelType w:val="hybridMultilevel"/>
    <w:tmpl w:val="C39856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18952F7"/>
    <w:multiLevelType w:val="multilevel"/>
    <w:tmpl w:val="22C069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18F53E2"/>
    <w:multiLevelType w:val="hybridMultilevel"/>
    <w:tmpl w:val="99B2D8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464787B"/>
    <w:multiLevelType w:val="hybridMultilevel"/>
    <w:tmpl w:val="A62ED2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9772F76"/>
    <w:multiLevelType w:val="multilevel"/>
    <w:tmpl w:val="0156A4A6"/>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79C24FB1"/>
    <w:multiLevelType w:val="multilevel"/>
    <w:tmpl w:val="12803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F1B0444"/>
    <w:multiLevelType w:val="hybridMultilevel"/>
    <w:tmpl w:val="899CC3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25"/>
  </w:num>
  <w:num w:numId="4">
    <w:abstractNumId w:val="12"/>
  </w:num>
  <w:num w:numId="5">
    <w:abstractNumId w:val="20"/>
  </w:num>
  <w:num w:numId="6">
    <w:abstractNumId w:val="24"/>
  </w:num>
  <w:num w:numId="7">
    <w:abstractNumId w:val="22"/>
  </w:num>
  <w:num w:numId="8">
    <w:abstractNumId w:val="30"/>
  </w:num>
  <w:num w:numId="9">
    <w:abstractNumId w:val="3"/>
  </w:num>
  <w:num w:numId="10">
    <w:abstractNumId w:val="27"/>
  </w:num>
  <w:num w:numId="11">
    <w:abstractNumId w:val="17"/>
  </w:num>
  <w:num w:numId="12">
    <w:abstractNumId w:val="6"/>
  </w:num>
  <w:num w:numId="13">
    <w:abstractNumId w:val="9"/>
  </w:num>
  <w:num w:numId="14">
    <w:abstractNumId w:val="15"/>
  </w:num>
  <w:num w:numId="15">
    <w:abstractNumId w:val="23"/>
  </w:num>
  <w:num w:numId="16">
    <w:abstractNumId w:val="8"/>
  </w:num>
  <w:num w:numId="17">
    <w:abstractNumId w:val="29"/>
  </w:num>
  <w:num w:numId="18">
    <w:abstractNumId w:val="16"/>
  </w:num>
  <w:num w:numId="19">
    <w:abstractNumId w:val="2"/>
  </w:num>
  <w:num w:numId="20">
    <w:abstractNumId w:val="18"/>
  </w:num>
  <w:num w:numId="21">
    <w:abstractNumId w:val="14"/>
  </w:num>
  <w:num w:numId="22">
    <w:abstractNumId w:val="26"/>
  </w:num>
  <w:num w:numId="23">
    <w:abstractNumId w:val="10"/>
  </w:num>
  <w:num w:numId="24">
    <w:abstractNumId w:val="28"/>
  </w:num>
  <w:num w:numId="25">
    <w:abstractNumId w:val="0"/>
  </w:num>
  <w:num w:numId="26">
    <w:abstractNumId w:val="5"/>
  </w:num>
  <w:num w:numId="27">
    <w:abstractNumId w:val="21"/>
  </w:num>
  <w:num w:numId="28">
    <w:abstractNumId w:val="32"/>
  </w:num>
  <w:num w:numId="29">
    <w:abstractNumId w:val="1"/>
  </w:num>
  <w:num w:numId="30">
    <w:abstractNumId w:val="7"/>
  </w:num>
  <w:num w:numId="31">
    <w:abstractNumId w:val="11"/>
  </w:num>
  <w:num w:numId="32">
    <w:abstractNumId w:val="1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55"/>
    <w:rsid w:val="0000112A"/>
    <w:rsid w:val="000D762C"/>
    <w:rsid w:val="001127F1"/>
    <w:rsid w:val="00174F55"/>
    <w:rsid w:val="001F202C"/>
    <w:rsid w:val="002F036D"/>
    <w:rsid w:val="00322D15"/>
    <w:rsid w:val="00432068"/>
    <w:rsid w:val="00486376"/>
    <w:rsid w:val="0069781C"/>
    <w:rsid w:val="00731C1A"/>
    <w:rsid w:val="00735CDB"/>
    <w:rsid w:val="00A20D26"/>
    <w:rsid w:val="00A36750"/>
    <w:rsid w:val="00A939C1"/>
    <w:rsid w:val="00A9777D"/>
    <w:rsid w:val="00BF6C68"/>
    <w:rsid w:val="00C128BF"/>
    <w:rsid w:val="00C26590"/>
    <w:rsid w:val="00DF3063"/>
    <w:rsid w:val="00E12C65"/>
    <w:rsid w:val="00E42839"/>
    <w:rsid w:val="00F54EA7"/>
    <w:rsid w:val="00FA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5838A-42F1-418F-BA3B-5CD6EFB5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459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FA4591"/>
    <w:rPr>
      <w:color w:val="0000FF"/>
      <w:u w:val="single"/>
    </w:rPr>
  </w:style>
  <w:style w:type="paragraph" w:customStyle="1" w:styleId="head">
    <w:name w:val="head"/>
    <w:basedOn w:val="Normal"/>
    <w:rsid w:val="00A3675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322D15"/>
    <w:pPr>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3187">
      <w:bodyDiv w:val="1"/>
      <w:marLeft w:val="0"/>
      <w:marRight w:val="0"/>
      <w:marTop w:val="0"/>
      <w:marBottom w:val="0"/>
      <w:divBdr>
        <w:top w:val="none" w:sz="0" w:space="0" w:color="auto"/>
        <w:left w:val="none" w:sz="0" w:space="0" w:color="auto"/>
        <w:bottom w:val="none" w:sz="0" w:space="0" w:color="auto"/>
        <w:right w:val="none" w:sz="0" w:space="0" w:color="auto"/>
      </w:divBdr>
    </w:div>
    <w:div w:id="822551498">
      <w:bodyDiv w:val="1"/>
      <w:marLeft w:val="0"/>
      <w:marRight w:val="0"/>
      <w:marTop w:val="0"/>
      <w:marBottom w:val="0"/>
      <w:divBdr>
        <w:top w:val="none" w:sz="0" w:space="0" w:color="auto"/>
        <w:left w:val="none" w:sz="0" w:space="0" w:color="auto"/>
        <w:bottom w:val="none" w:sz="0" w:space="0" w:color="auto"/>
        <w:right w:val="none" w:sz="0" w:space="0" w:color="auto"/>
      </w:divBdr>
    </w:div>
    <w:div w:id="850140721">
      <w:bodyDiv w:val="1"/>
      <w:marLeft w:val="0"/>
      <w:marRight w:val="0"/>
      <w:marTop w:val="0"/>
      <w:marBottom w:val="0"/>
      <w:divBdr>
        <w:top w:val="none" w:sz="0" w:space="0" w:color="auto"/>
        <w:left w:val="none" w:sz="0" w:space="0" w:color="auto"/>
        <w:bottom w:val="none" w:sz="0" w:space="0" w:color="auto"/>
        <w:right w:val="none" w:sz="0" w:space="0" w:color="auto"/>
      </w:divBdr>
    </w:div>
    <w:div w:id="1113212722">
      <w:bodyDiv w:val="1"/>
      <w:marLeft w:val="0"/>
      <w:marRight w:val="0"/>
      <w:marTop w:val="0"/>
      <w:marBottom w:val="0"/>
      <w:divBdr>
        <w:top w:val="none" w:sz="0" w:space="0" w:color="auto"/>
        <w:left w:val="none" w:sz="0" w:space="0" w:color="auto"/>
        <w:bottom w:val="none" w:sz="0" w:space="0" w:color="auto"/>
        <w:right w:val="none" w:sz="0" w:space="0" w:color="auto"/>
      </w:divBdr>
    </w:div>
    <w:div w:id="1247231028">
      <w:bodyDiv w:val="1"/>
      <w:marLeft w:val="0"/>
      <w:marRight w:val="0"/>
      <w:marTop w:val="0"/>
      <w:marBottom w:val="0"/>
      <w:divBdr>
        <w:top w:val="none" w:sz="0" w:space="0" w:color="auto"/>
        <w:left w:val="none" w:sz="0" w:space="0" w:color="auto"/>
        <w:bottom w:val="none" w:sz="0" w:space="0" w:color="auto"/>
        <w:right w:val="none" w:sz="0" w:space="0" w:color="auto"/>
      </w:divBdr>
    </w:div>
    <w:div w:id="1371683909">
      <w:bodyDiv w:val="1"/>
      <w:marLeft w:val="0"/>
      <w:marRight w:val="0"/>
      <w:marTop w:val="0"/>
      <w:marBottom w:val="0"/>
      <w:divBdr>
        <w:top w:val="none" w:sz="0" w:space="0" w:color="auto"/>
        <w:left w:val="none" w:sz="0" w:space="0" w:color="auto"/>
        <w:bottom w:val="none" w:sz="0" w:space="0" w:color="auto"/>
        <w:right w:val="none" w:sz="0" w:space="0" w:color="auto"/>
      </w:divBdr>
    </w:div>
    <w:div w:id="1420759421">
      <w:bodyDiv w:val="1"/>
      <w:marLeft w:val="0"/>
      <w:marRight w:val="0"/>
      <w:marTop w:val="0"/>
      <w:marBottom w:val="0"/>
      <w:divBdr>
        <w:top w:val="none" w:sz="0" w:space="0" w:color="auto"/>
        <w:left w:val="none" w:sz="0" w:space="0" w:color="auto"/>
        <w:bottom w:val="none" w:sz="0" w:space="0" w:color="auto"/>
        <w:right w:val="none" w:sz="0" w:space="0" w:color="auto"/>
      </w:divBdr>
    </w:div>
    <w:div w:id="1851144603">
      <w:bodyDiv w:val="1"/>
      <w:marLeft w:val="0"/>
      <w:marRight w:val="0"/>
      <w:marTop w:val="0"/>
      <w:marBottom w:val="0"/>
      <w:divBdr>
        <w:top w:val="none" w:sz="0" w:space="0" w:color="auto"/>
        <w:left w:val="none" w:sz="0" w:space="0" w:color="auto"/>
        <w:bottom w:val="none" w:sz="0" w:space="0" w:color="auto"/>
        <w:right w:val="none" w:sz="0" w:space="0" w:color="auto"/>
      </w:divBdr>
    </w:div>
    <w:div w:id="19140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bidocs.rbi.org.in/rdocs/content/pdfs/FEMA3(R)224052021.pdf" TargetMode="External"/><Relationship Id="rId18" Type="http://schemas.openxmlformats.org/officeDocument/2006/relationships/hyperlink" Target="https://www.rbi.org.in/Scripts/NotificationUser.aspx?Id=12049&amp;Mode=0" TargetMode="External"/><Relationship Id="rId26" Type="http://schemas.openxmlformats.org/officeDocument/2006/relationships/hyperlink" Target="https://www.rbi.org.in/Scripts/NotificationUser.aspx?Id=12075&amp;Mode=0" TargetMode="External"/><Relationship Id="rId39" Type="http://schemas.openxmlformats.org/officeDocument/2006/relationships/hyperlink" Target="https://rbidocs.rbi.org.in/rdocs/content/pdfs/BILA30032021_A4.pdf" TargetMode="External"/><Relationship Id="rId21" Type="http://schemas.openxmlformats.org/officeDocument/2006/relationships/hyperlink" Target="https://www.rbi.org.in/Scripts/BS_ViewMasDirections.aspx?id=10637" TargetMode="External"/><Relationship Id="rId34" Type="http://schemas.openxmlformats.org/officeDocument/2006/relationships/hyperlink" Target="https://www.rbi.org.in/Scripts/NotificationUser.aspx?Id=11278&amp;Mode=0" TargetMode="External"/><Relationship Id="rId42" Type="http://schemas.openxmlformats.org/officeDocument/2006/relationships/hyperlink" Target="https://rbidocs.rbi.org.in/rdocs/content/pdfs/NT113_25032021.pdf" TargetMode="External"/><Relationship Id="rId47" Type="http://schemas.openxmlformats.org/officeDocument/2006/relationships/hyperlink" Target="https://www.rbi.org.in/Scripts/NotificationUser.aspx?Id=11303&amp;Mode=0" TargetMode="External"/><Relationship Id="rId50" Type="http://schemas.openxmlformats.org/officeDocument/2006/relationships/hyperlink" Target="https://www.rbi.org.in/Scripts/NotificationUser.aspx?Id=8914&amp;Mode=0" TargetMode="External"/><Relationship Id="rId55" Type="http://schemas.openxmlformats.org/officeDocument/2006/relationships/hyperlink" Target="https://www.rbi.org.in/Scripts/NotificationUser.aspx?Id=1020&amp;Mode=0" TargetMode="External"/><Relationship Id="rId63" Type="http://schemas.openxmlformats.org/officeDocument/2006/relationships/hyperlink" Target="https://www.fedai.org.in/DocumentUploadFiles/SpecialCircular/SPL-01.2021dt.09March2021.pdf" TargetMode="External"/><Relationship Id="rId7" Type="http://schemas.openxmlformats.org/officeDocument/2006/relationships/hyperlink" Target="https://www.rbi.org.in/Scripts/NotificationUser.aspx?Id=1020&amp;Mode=0" TargetMode="External"/><Relationship Id="rId2" Type="http://schemas.openxmlformats.org/officeDocument/2006/relationships/styles" Target="styles.xml"/><Relationship Id="rId16" Type="http://schemas.openxmlformats.org/officeDocument/2006/relationships/hyperlink" Target="https://www.rbi.org.in/Scripts/NotificationUser.aspx?Id=11850&amp;Mode=0" TargetMode="External"/><Relationship Id="rId20" Type="http://schemas.openxmlformats.org/officeDocument/2006/relationships/hyperlink" Target="https://www.rbi.org.in/Scripts/NotificationUser.aspx?Id=12049&amp;Mode=0" TargetMode="External"/><Relationship Id="rId29" Type="http://schemas.openxmlformats.org/officeDocument/2006/relationships/hyperlink" Target="https://www.rbi.org.in/Scripts/NotificationUser.aspx?Id=11866&amp;Mode=0" TargetMode="External"/><Relationship Id="rId41" Type="http://schemas.openxmlformats.org/officeDocument/2006/relationships/hyperlink" Target="https://bop.rbi.org.in/" TargetMode="External"/><Relationship Id="rId54" Type="http://schemas.openxmlformats.org/officeDocument/2006/relationships/hyperlink" Target="https://rbidocs.rbi.org.in/rdocs/content/pdfs/AnnexI_15022021.pdf" TargetMode="External"/><Relationship Id="rId62" Type="http://schemas.openxmlformats.org/officeDocument/2006/relationships/hyperlink" Target="https://www.rbi.org.in/Scripts/NotificationUser.aspx?Id=12014&amp;Mode=0" TargetMode="External"/><Relationship Id="rId1" Type="http://schemas.openxmlformats.org/officeDocument/2006/relationships/numbering" Target="numbering.xml"/><Relationship Id="rId6" Type="http://schemas.openxmlformats.org/officeDocument/2006/relationships/hyperlink" Target="https://xbrl.rbi.org.in/orfsxbrl" TargetMode="External"/><Relationship Id="rId11" Type="http://schemas.openxmlformats.org/officeDocument/2006/relationships/hyperlink" Target="https://www.rbi.org.in/Scripts/BS_PressReleaseDisplay.aspx?prid=51683" TargetMode="External"/><Relationship Id="rId24" Type="http://schemas.openxmlformats.org/officeDocument/2006/relationships/hyperlink" Target="https://www.rbi.org.in/Scripts/BS_ViewMasDirections.aspx?id=10637" TargetMode="External"/><Relationship Id="rId32" Type="http://schemas.openxmlformats.org/officeDocument/2006/relationships/hyperlink" Target="https://www.rbi.org.in/Scripts/BS_ViewMasCirculardetails.aspx?id=9859" TargetMode="External"/><Relationship Id="rId37" Type="http://schemas.openxmlformats.org/officeDocument/2006/relationships/hyperlink" Target="https://rbidocs.rbi.org.in/rdocs/content/pdfs/BILA30032021_A3.pdf" TargetMode="External"/><Relationship Id="rId40" Type="http://schemas.openxmlformats.org/officeDocument/2006/relationships/hyperlink" Target="https://rbi.org.in/Scripts/NotificationUser.aspx?Id=10276&amp;Mode=0" TargetMode="External"/><Relationship Id="rId45" Type="http://schemas.openxmlformats.org/officeDocument/2006/relationships/hyperlink" Target="https://rbidocs.rbi.org.in/rdocs/content/pdfs/396FEMA17102019.pdf" TargetMode="External"/><Relationship Id="rId53" Type="http://schemas.openxmlformats.org/officeDocument/2006/relationships/hyperlink" Target="https://www.rbi.org.in/Scripts/BS_ViewMasDirections.aspx?id=10192" TargetMode="External"/><Relationship Id="rId58" Type="http://schemas.openxmlformats.org/officeDocument/2006/relationships/hyperlink" Target="https://www.rbi.org.in/Scripts/NotificationUser.aspx?Id=12018&amp;Mode=0" TargetMode="External"/><Relationship Id="rId5" Type="http://schemas.openxmlformats.org/officeDocument/2006/relationships/hyperlink" Target="https://www.rbi.org.in/Scripts/NotificationUser.aspx?Id=7992&amp;Mode=0" TargetMode="External"/><Relationship Id="rId15" Type="http://schemas.openxmlformats.org/officeDocument/2006/relationships/hyperlink" Target="https://www.rbi.org.in/Scripts/NotificationUser.aspx?Id=11849&amp;Mode=0" TargetMode="External"/><Relationship Id="rId23" Type="http://schemas.openxmlformats.org/officeDocument/2006/relationships/hyperlink" Target="https://www.rbi.org.in/Scripts/BS_FemaNotifications.aspx?Id=2126" TargetMode="External"/><Relationship Id="rId28" Type="http://schemas.openxmlformats.org/officeDocument/2006/relationships/hyperlink" Target="https://rbidocs.rbi.org.in/rdocs/content/pdfs/396FEMA17102019.pdf" TargetMode="External"/><Relationship Id="rId36" Type="http://schemas.openxmlformats.org/officeDocument/2006/relationships/hyperlink" Target="https://www.rbi.org.in/Scripts/BS_ViewMasCirculardetails.aspx?id=9908" TargetMode="External"/><Relationship Id="rId49" Type="http://schemas.openxmlformats.org/officeDocument/2006/relationships/hyperlink" Target="https://www.rbi.org.in/Scripts/NotificationUser.aspx?Id=11303&amp;Mode=0" TargetMode="External"/><Relationship Id="rId57" Type="http://schemas.openxmlformats.org/officeDocument/2006/relationships/hyperlink" Target="https://www.rbi.org.in/Scripts/NotificationUser.aspx?Id=12018&amp;Mode=0" TargetMode="External"/><Relationship Id="rId61" Type="http://schemas.openxmlformats.org/officeDocument/2006/relationships/hyperlink" Target="https://rbidocs.rbi.org.in/rdocs/content/pdfs/GazetteN21012021.pdf" TargetMode="External"/><Relationship Id="rId10" Type="http://schemas.openxmlformats.org/officeDocument/2006/relationships/hyperlink" Target="https://www.rbi.org.in/Scripts/BS_PressReleaseDisplay.aspx?prid=51684" TargetMode="External"/><Relationship Id="rId19" Type="http://schemas.openxmlformats.org/officeDocument/2006/relationships/hyperlink" Target="https://www.rbi.org.in/Scripts/NotificationUser.aspx?Id=11849&amp;Mode=0" TargetMode="External"/><Relationship Id="rId31" Type="http://schemas.openxmlformats.org/officeDocument/2006/relationships/hyperlink" Target="https://www.rbi.org.in/Scripts/NotificationUser.aspx?Id=12049&amp;Mode=0" TargetMode="External"/><Relationship Id="rId44" Type="http://schemas.openxmlformats.org/officeDocument/2006/relationships/hyperlink" Target="mailto:bkccard@rbi.org.in" TargetMode="External"/><Relationship Id="rId52" Type="http://schemas.openxmlformats.org/officeDocument/2006/relationships/hyperlink" Target="https://www.rbi.org.in/Scripts/BS_PressReleaseDisplay.aspx?prid=51077" TargetMode="External"/><Relationship Id="rId60" Type="http://schemas.openxmlformats.org/officeDocument/2006/relationships/hyperlink" Target="https://www.rbi.org.in/Scripts/NotificationUser.aspx?Id=10256&amp;Mode=0"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bi.org.in/Scripts/NotificationUser.aspx?Id=12011&amp;Mode=0" TargetMode="External"/><Relationship Id="rId14" Type="http://schemas.openxmlformats.org/officeDocument/2006/relationships/hyperlink" Target="https://www.rbi.org.in/Scripts/NotificationUser.aspx?Id=12099&amp;Mode=0" TargetMode="External"/><Relationship Id="rId22" Type="http://schemas.openxmlformats.org/officeDocument/2006/relationships/hyperlink" Target="https://www.rbi.org.in/Scripts/BS_FemaNotifications.aspx?Id=2126" TargetMode="External"/><Relationship Id="rId27" Type="http://schemas.openxmlformats.org/officeDocument/2006/relationships/hyperlink" Target="https://www.rbi.org.in/Scripts/NotificationUser.aspx?Id=12070&amp;Mode=0" TargetMode="External"/><Relationship Id="rId30" Type="http://schemas.openxmlformats.org/officeDocument/2006/relationships/hyperlink" Target="https://www.rbi.org.in/Scripts/NotificationUser.aspx?Id=12049&amp;Mode=0" TargetMode="External"/><Relationship Id="rId35" Type="http://schemas.openxmlformats.org/officeDocument/2006/relationships/hyperlink" Target="https://rbidocs.rbi.org.in/rdocs/content/pdfs/BILA30032021_A2.pdf" TargetMode="External"/><Relationship Id="rId43" Type="http://schemas.openxmlformats.org/officeDocument/2006/relationships/hyperlink" Target="https://bop.rbi.org.in/" TargetMode="External"/><Relationship Id="rId48" Type="http://schemas.openxmlformats.org/officeDocument/2006/relationships/hyperlink" Target="https://www.rbi.org.in/Scripts/BS_PressReleaseDisplay.aspx?prid=51078" TargetMode="External"/><Relationship Id="rId56" Type="http://schemas.openxmlformats.org/officeDocument/2006/relationships/hyperlink" Target="https://www.rbi.org.in/Scripts/NotificationUser.aspx?Id=12011&amp;Mode=0" TargetMode="External"/><Relationship Id="rId64" Type="http://schemas.openxmlformats.org/officeDocument/2006/relationships/fontTable" Target="fontTable.xml"/><Relationship Id="rId8" Type="http://schemas.openxmlformats.org/officeDocument/2006/relationships/hyperlink" Target="https://www.rbi.org.in/Scripts/NotificationUser.aspx?Id=1020&amp;Mode=0" TargetMode="External"/><Relationship Id="rId51" Type="http://schemas.openxmlformats.org/officeDocument/2006/relationships/hyperlink" Target="https://www.rbi.org.in/Scripts/BS_PressReleaseDisplay.aspx?prid=51078" TargetMode="External"/><Relationship Id="rId3" Type="http://schemas.openxmlformats.org/officeDocument/2006/relationships/settings" Target="settings.xml"/><Relationship Id="rId12" Type="http://schemas.openxmlformats.org/officeDocument/2006/relationships/hyperlink" Target="https://www.rbi.org.in/Scripts/NotificationUser.aspx?Id=11441&amp;Mode=0" TargetMode="External"/><Relationship Id="rId17" Type="http://schemas.openxmlformats.org/officeDocument/2006/relationships/hyperlink" Target="https://www.rbi.org.in/Scripts/NotificationUser.aspx?Id=11866&amp;Mode=0" TargetMode="External"/><Relationship Id="rId25" Type="http://schemas.openxmlformats.org/officeDocument/2006/relationships/hyperlink" Target="https://www.rbi.org.in/Scripts/NotificationUser.aspx?Id=11887&amp;Mode=0" TargetMode="External"/><Relationship Id="rId33" Type="http://schemas.openxmlformats.org/officeDocument/2006/relationships/hyperlink" Target="https://rbidocs.rbi.org.in/rdocs/content/pdfs/BILA30032021_A1.pdf" TargetMode="External"/><Relationship Id="rId38" Type="http://schemas.openxmlformats.org/officeDocument/2006/relationships/hyperlink" Target="https://www.rbi.org.in/Scripts/BS_ViewMasCirculardetails.aspx?id=9893" TargetMode="External"/><Relationship Id="rId46" Type="http://schemas.openxmlformats.org/officeDocument/2006/relationships/hyperlink" Target="https://www.rbi.org.in/Scripts/NotificationUser.aspx?Id=10147&amp;Mode=0" TargetMode="External"/><Relationship Id="rId59" Type="http://schemas.openxmlformats.org/officeDocument/2006/relationships/hyperlink" Target="https://www.rbi.org.in/Scripts/NotificationUser.aspx?Id=12018&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9155</Words>
  <Characters>52188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Pritam Kar</dc:creator>
  <cp:keywords/>
  <dc:description/>
  <cp:lastModifiedBy>Pritam Kar</cp:lastModifiedBy>
  <cp:revision>4</cp:revision>
  <dcterms:created xsi:type="dcterms:W3CDTF">2021-07-17T14:09:00Z</dcterms:created>
  <dcterms:modified xsi:type="dcterms:W3CDTF">2021-07-18T04:06:00Z</dcterms:modified>
</cp:coreProperties>
</file>