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B72E4" w14:textId="77777777" w:rsidR="00840AE1" w:rsidRPr="00C44DFC" w:rsidRDefault="00C44DFC" w:rsidP="00C44DFC">
      <w:pPr>
        <w:jc w:val="center"/>
        <w:rPr>
          <w:rFonts w:asciiTheme="minorHAnsi" w:hAnsiTheme="minorHAnsi" w:cstheme="minorHAnsi"/>
          <w:b/>
          <w:szCs w:val="24"/>
          <w:u w:val="single"/>
        </w:rPr>
      </w:pPr>
      <w:r>
        <w:rPr>
          <w:rFonts w:asciiTheme="minorHAnsi" w:hAnsiTheme="minorHAnsi" w:cstheme="minorHAnsi"/>
          <w:b/>
          <w:szCs w:val="24"/>
          <w:u w:val="single"/>
        </w:rPr>
        <w:t xml:space="preserve">CAIIB - </w:t>
      </w:r>
      <w:r w:rsidR="007F4F4B" w:rsidRPr="00C44DFC">
        <w:rPr>
          <w:rFonts w:asciiTheme="minorHAnsi" w:hAnsiTheme="minorHAnsi" w:cstheme="minorHAnsi"/>
          <w:b/>
          <w:szCs w:val="24"/>
          <w:u w:val="single"/>
        </w:rPr>
        <w:t xml:space="preserve">Rural Banking </w:t>
      </w:r>
      <w:r>
        <w:rPr>
          <w:rFonts w:asciiTheme="minorHAnsi" w:hAnsiTheme="minorHAnsi" w:cstheme="minorHAnsi"/>
          <w:b/>
          <w:szCs w:val="24"/>
          <w:u w:val="single"/>
        </w:rPr>
        <w:t xml:space="preserve">- </w:t>
      </w:r>
      <w:r w:rsidR="007F4F4B" w:rsidRPr="00C44DFC">
        <w:rPr>
          <w:rFonts w:asciiTheme="minorHAnsi" w:hAnsiTheme="minorHAnsi" w:cstheme="minorHAnsi"/>
          <w:b/>
          <w:szCs w:val="24"/>
          <w:u w:val="single"/>
        </w:rPr>
        <w:t>Updates</w:t>
      </w:r>
    </w:p>
    <w:p w14:paraId="7E336466" w14:textId="77777777" w:rsidR="007F4F4B" w:rsidRPr="00921877" w:rsidRDefault="007F4F4B">
      <w:pPr>
        <w:rPr>
          <w:rFonts w:asciiTheme="minorHAnsi" w:hAnsiTheme="minorHAnsi" w:cstheme="minorHAnsi"/>
          <w:szCs w:val="24"/>
        </w:rPr>
      </w:pPr>
    </w:p>
    <w:p w14:paraId="149F9983" w14:textId="77777777" w:rsidR="004A09DD" w:rsidRPr="00921877" w:rsidRDefault="004A09DD" w:rsidP="004A09DD">
      <w:pPr>
        <w:rPr>
          <w:rFonts w:asciiTheme="minorHAnsi" w:hAnsiTheme="minorHAnsi" w:cstheme="minorHAnsi"/>
          <w:szCs w:val="24"/>
        </w:rPr>
      </w:pPr>
      <w:r w:rsidRPr="00921877">
        <w:rPr>
          <w:rFonts w:asciiTheme="minorHAnsi" w:hAnsiTheme="minorHAnsi" w:cstheme="minorHAnsi"/>
          <w:b/>
          <w:szCs w:val="24"/>
        </w:rPr>
        <w:t>Demographic transition</w:t>
      </w:r>
      <w:r w:rsidRPr="00921877">
        <w:rPr>
          <w:rFonts w:asciiTheme="minorHAnsi" w:hAnsiTheme="minorHAnsi" w:cstheme="minorHAnsi"/>
          <w:szCs w:val="24"/>
        </w:rPr>
        <w:t xml:space="preserve"> is a model used to represent the movement of high birth and death rates to low birth and death rates as a country develops from a pre-industrial to an </w:t>
      </w:r>
      <w:hyperlink r:id="rId7" w:history="1">
        <w:r w:rsidRPr="00921877">
          <w:rPr>
            <w:rStyle w:val="Hyperlink"/>
            <w:rFonts w:asciiTheme="minorHAnsi" w:hAnsiTheme="minorHAnsi" w:cstheme="minorHAnsi"/>
            <w:color w:val="auto"/>
            <w:szCs w:val="24"/>
            <w:u w:val="none"/>
          </w:rPr>
          <w:t>industrialized</w:t>
        </w:r>
      </w:hyperlink>
      <w:r w:rsidRPr="00921877">
        <w:rPr>
          <w:rFonts w:asciiTheme="minorHAnsi" w:hAnsiTheme="minorHAnsi" w:cstheme="minorHAnsi"/>
          <w:szCs w:val="24"/>
        </w:rPr>
        <w:t> economic system. It works on the premise that birth and death rates are connected to and correlate with stages of industrial development. The demographic transition model is sometimes referred to as "DTM" and is based on historical data and trends. </w:t>
      </w:r>
    </w:p>
    <w:p w14:paraId="49D10530" w14:textId="77777777" w:rsidR="007F4F4B" w:rsidRPr="00921877" w:rsidRDefault="007F4F4B" w:rsidP="004A09DD">
      <w:pPr>
        <w:rPr>
          <w:rFonts w:asciiTheme="minorHAnsi" w:hAnsiTheme="minorHAnsi" w:cstheme="minorHAnsi"/>
          <w:szCs w:val="24"/>
        </w:rPr>
      </w:pPr>
    </w:p>
    <w:p w14:paraId="72C0F107" w14:textId="77777777" w:rsidR="004A09DD" w:rsidRPr="00921877" w:rsidRDefault="004A09DD" w:rsidP="004A09DD">
      <w:pPr>
        <w:rPr>
          <w:rFonts w:asciiTheme="minorHAnsi" w:hAnsiTheme="minorHAnsi" w:cstheme="minorHAnsi"/>
          <w:szCs w:val="24"/>
        </w:rPr>
      </w:pPr>
      <w:r w:rsidRPr="00921877">
        <w:rPr>
          <w:rFonts w:asciiTheme="minorHAnsi" w:hAnsiTheme="minorHAnsi" w:cstheme="minorHAnsi"/>
          <w:szCs w:val="24"/>
        </w:rPr>
        <w:t>Demographic transition involves four stages.</w:t>
      </w:r>
    </w:p>
    <w:p w14:paraId="6EEB9DA4" w14:textId="77777777" w:rsidR="004A09DD" w:rsidRPr="00921877" w:rsidRDefault="004A09DD" w:rsidP="004A09DD">
      <w:pPr>
        <w:numPr>
          <w:ilvl w:val="0"/>
          <w:numId w:val="1"/>
        </w:numPr>
        <w:rPr>
          <w:rFonts w:asciiTheme="minorHAnsi" w:hAnsiTheme="minorHAnsi" w:cstheme="minorHAnsi"/>
          <w:szCs w:val="24"/>
        </w:rPr>
      </w:pPr>
      <w:r w:rsidRPr="00921877">
        <w:rPr>
          <w:rFonts w:asciiTheme="minorHAnsi" w:hAnsiTheme="minorHAnsi" w:cstheme="minorHAnsi"/>
          <w:b/>
          <w:bCs/>
          <w:szCs w:val="24"/>
        </w:rPr>
        <w:t>Stage 1:</w:t>
      </w:r>
      <w:r w:rsidRPr="00921877">
        <w:rPr>
          <w:rFonts w:asciiTheme="minorHAnsi" w:hAnsiTheme="minorHAnsi" w:cstheme="minorHAnsi"/>
          <w:szCs w:val="24"/>
        </w:rPr>
        <w:t> Death rates and birth rates are high and are roughly in balance, a common condition of a pre-industrial society. Population growth is very slow, influenced in part by the availability of food. The U.S. was said to be in Stage 1 in the 19th century. </w:t>
      </w:r>
    </w:p>
    <w:p w14:paraId="600B7F68" w14:textId="77777777" w:rsidR="004A09DD" w:rsidRPr="00921877" w:rsidRDefault="004A09DD" w:rsidP="004A09DD">
      <w:pPr>
        <w:numPr>
          <w:ilvl w:val="0"/>
          <w:numId w:val="1"/>
        </w:numPr>
        <w:rPr>
          <w:rFonts w:asciiTheme="minorHAnsi" w:hAnsiTheme="minorHAnsi" w:cstheme="minorHAnsi"/>
          <w:szCs w:val="24"/>
        </w:rPr>
      </w:pPr>
      <w:r w:rsidRPr="00921877">
        <w:rPr>
          <w:rFonts w:asciiTheme="minorHAnsi" w:hAnsiTheme="minorHAnsi" w:cstheme="minorHAnsi"/>
          <w:b/>
          <w:bCs/>
          <w:szCs w:val="24"/>
        </w:rPr>
        <w:t>Stage 2:</w:t>
      </w:r>
      <w:r w:rsidRPr="00921877">
        <w:rPr>
          <w:rFonts w:asciiTheme="minorHAnsi" w:hAnsiTheme="minorHAnsi" w:cstheme="minorHAnsi"/>
          <w:szCs w:val="24"/>
        </w:rPr>
        <w:t> This is the "developing country" phase. Death rates drop rapidly due to improvements in food supply and sanitation, which increases life spans and reduces disease. Without a corresponding fall in birth rates, countries in this stage experience a large increase in population.</w:t>
      </w:r>
    </w:p>
    <w:p w14:paraId="3423A91A" w14:textId="77777777" w:rsidR="004A09DD" w:rsidRPr="00921877" w:rsidRDefault="004A09DD" w:rsidP="004A09DD">
      <w:pPr>
        <w:numPr>
          <w:ilvl w:val="0"/>
          <w:numId w:val="1"/>
        </w:numPr>
        <w:rPr>
          <w:rFonts w:asciiTheme="minorHAnsi" w:hAnsiTheme="minorHAnsi" w:cstheme="minorHAnsi"/>
          <w:szCs w:val="24"/>
        </w:rPr>
      </w:pPr>
      <w:r w:rsidRPr="00921877">
        <w:rPr>
          <w:rFonts w:asciiTheme="minorHAnsi" w:hAnsiTheme="minorHAnsi" w:cstheme="minorHAnsi"/>
          <w:b/>
          <w:bCs/>
          <w:szCs w:val="24"/>
        </w:rPr>
        <w:t>Stage 3:</w:t>
      </w:r>
      <w:r w:rsidRPr="00921877">
        <w:rPr>
          <w:rFonts w:asciiTheme="minorHAnsi" w:hAnsiTheme="minorHAnsi" w:cstheme="minorHAnsi"/>
          <w:szCs w:val="24"/>
        </w:rPr>
        <w:t> Birth rates fall due to access to contraception, increases in wages, urbanization, an increase in the status and education of women, and </w:t>
      </w:r>
      <w:hyperlink r:id="rId8" w:history="1">
        <w:r w:rsidRPr="00921877">
          <w:rPr>
            <w:rStyle w:val="Hyperlink"/>
            <w:rFonts w:asciiTheme="minorHAnsi" w:hAnsiTheme="minorHAnsi" w:cstheme="minorHAnsi"/>
            <w:color w:val="auto"/>
            <w:szCs w:val="24"/>
            <w:u w:val="none"/>
          </w:rPr>
          <w:t>other social changes</w:t>
        </w:r>
      </w:hyperlink>
      <w:r w:rsidRPr="00921877">
        <w:rPr>
          <w:rFonts w:asciiTheme="minorHAnsi" w:hAnsiTheme="minorHAnsi" w:cstheme="minorHAnsi"/>
          <w:szCs w:val="24"/>
        </w:rPr>
        <w:t>. Population growth begins to level off. Mexico is believed to be in this stage in the early decades of the millennium. Northern Europe entered this stage in the later part of the 19th century. </w:t>
      </w:r>
    </w:p>
    <w:p w14:paraId="571B08A2" w14:textId="77777777" w:rsidR="004A09DD" w:rsidRPr="00921877" w:rsidRDefault="004A09DD" w:rsidP="004A09DD">
      <w:pPr>
        <w:numPr>
          <w:ilvl w:val="0"/>
          <w:numId w:val="1"/>
        </w:numPr>
        <w:pBdr>
          <w:bottom w:val="single" w:sz="12" w:space="1" w:color="auto"/>
        </w:pBdr>
        <w:rPr>
          <w:rFonts w:asciiTheme="minorHAnsi" w:hAnsiTheme="minorHAnsi" w:cstheme="minorHAnsi"/>
          <w:szCs w:val="24"/>
        </w:rPr>
      </w:pPr>
      <w:r w:rsidRPr="00921877">
        <w:rPr>
          <w:rFonts w:asciiTheme="minorHAnsi" w:hAnsiTheme="minorHAnsi" w:cstheme="minorHAnsi"/>
          <w:b/>
          <w:bCs/>
          <w:szCs w:val="24"/>
        </w:rPr>
        <w:t>Stage 4:</w:t>
      </w:r>
      <w:r w:rsidRPr="00921877">
        <w:rPr>
          <w:rFonts w:asciiTheme="minorHAnsi" w:hAnsiTheme="minorHAnsi" w:cstheme="minorHAnsi"/>
          <w:szCs w:val="24"/>
        </w:rPr>
        <w:t> </w:t>
      </w:r>
      <w:hyperlink r:id="rId9" w:history="1">
        <w:r w:rsidRPr="00921877">
          <w:rPr>
            <w:rStyle w:val="Hyperlink"/>
            <w:rFonts w:asciiTheme="minorHAnsi" w:hAnsiTheme="minorHAnsi" w:cstheme="minorHAnsi"/>
            <w:color w:val="auto"/>
            <w:szCs w:val="24"/>
            <w:u w:val="none"/>
          </w:rPr>
          <w:t>Birth rates</w:t>
        </w:r>
      </w:hyperlink>
      <w:r w:rsidRPr="00921877">
        <w:rPr>
          <w:rFonts w:asciiTheme="minorHAnsi" w:hAnsiTheme="minorHAnsi" w:cstheme="minorHAnsi"/>
          <w:szCs w:val="24"/>
        </w:rPr>
        <w:t> and death rates are both low in this stage. People born during Stage 2 are now beginning to age and require the support of a dwindling working population. Birth rates may drop below replacement level, considered to be two children per family. This leads to a shrinking population. Death rates may remain consistently low, or they may increase slightly due to increases in lifestyle diseases linked to low exercise levels and high obesity. Sweden has reached this stage in the 21st century. </w:t>
      </w:r>
    </w:p>
    <w:p w14:paraId="432725EA" w14:textId="77777777" w:rsidR="00011FBB" w:rsidRPr="00921877" w:rsidRDefault="00011FBB">
      <w:pPr>
        <w:rPr>
          <w:rFonts w:asciiTheme="minorHAnsi" w:hAnsiTheme="minorHAnsi" w:cstheme="minorHAnsi"/>
          <w:szCs w:val="24"/>
        </w:rPr>
      </w:pPr>
    </w:p>
    <w:p w14:paraId="4FE64D89" w14:textId="77777777" w:rsidR="00011FBB" w:rsidRPr="00921877" w:rsidRDefault="0024328B">
      <w:pPr>
        <w:rPr>
          <w:rFonts w:asciiTheme="minorHAnsi" w:hAnsiTheme="minorHAnsi" w:cstheme="minorHAnsi"/>
          <w:b/>
          <w:szCs w:val="24"/>
        </w:rPr>
      </w:pPr>
      <w:r w:rsidRPr="00921877">
        <w:rPr>
          <w:rFonts w:asciiTheme="minorHAnsi" w:hAnsiTheme="minorHAnsi" w:cstheme="minorHAnsi"/>
          <w:b/>
          <w:szCs w:val="24"/>
        </w:rPr>
        <w:t xml:space="preserve">Fisheries and Aquaculture Infrastructure </w:t>
      </w:r>
      <w:r w:rsidR="00011FBB" w:rsidRPr="00921877">
        <w:rPr>
          <w:rFonts w:asciiTheme="minorHAnsi" w:hAnsiTheme="minorHAnsi" w:cstheme="minorHAnsi"/>
          <w:b/>
          <w:szCs w:val="24"/>
        </w:rPr>
        <w:t xml:space="preserve">Development </w:t>
      </w:r>
      <w:r w:rsidRPr="00921877">
        <w:rPr>
          <w:rFonts w:asciiTheme="minorHAnsi" w:hAnsiTheme="minorHAnsi" w:cstheme="minorHAnsi"/>
          <w:b/>
          <w:szCs w:val="24"/>
        </w:rPr>
        <w:t>Fund</w:t>
      </w:r>
    </w:p>
    <w:p w14:paraId="51395E34" w14:textId="77777777" w:rsidR="00011FBB" w:rsidRPr="00921877" w:rsidRDefault="00011FBB" w:rsidP="00011FBB">
      <w:pPr>
        <w:rPr>
          <w:rFonts w:asciiTheme="minorHAnsi" w:hAnsiTheme="minorHAnsi" w:cstheme="minorHAnsi"/>
          <w:szCs w:val="24"/>
        </w:rPr>
      </w:pPr>
    </w:p>
    <w:p w14:paraId="20DFDE23" w14:textId="77777777" w:rsidR="00011FBB" w:rsidRPr="00921877" w:rsidRDefault="00011FBB" w:rsidP="00011FBB">
      <w:pPr>
        <w:rPr>
          <w:rFonts w:asciiTheme="minorHAnsi" w:hAnsiTheme="minorHAnsi" w:cstheme="minorHAnsi"/>
          <w:szCs w:val="24"/>
        </w:rPr>
      </w:pPr>
      <w:r w:rsidRPr="00921877">
        <w:rPr>
          <w:rFonts w:asciiTheme="minorHAnsi" w:hAnsiTheme="minorHAnsi" w:cstheme="minorHAnsi"/>
          <w:szCs w:val="24"/>
        </w:rPr>
        <w:t>In the Union Budget 2018, the Hon’ble Finance Minister announced setting up of a Fisheries and Aquaculture Infrastructure Development Fund (FIDF) for fisheries sector. Accordingly, during 2018-19, the Department of Fisheries, Ministry of Fisheries, Animal Husbandry &amp; Dairying, Government of India created a dedicated fund, FIDF, with a total funds size of Rs 7522.48 crore. FIDF envisages creation of fisheries infrastructure facilities both in marine and inland fisheries sectors and augment the fish production to achieve the target of 15 million tonnes by 2020 set under the Blue Revolution. Besides, the FIDF aims to achieve a sustainable growth of 8-9 per cent, in a move to augment the country’s fish production to the level of about 20 million tonnes by 2022-23.</w:t>
      </w:r>
    </w:p>
    <w:p w14:paraId="4759B81C" w14:textId="77777777" w:rsidR="00011FBB" w:rsidRPr="00921877" w:rsidRDefault="00011FBB" w:rsidP="00011FBB">
      <w:pPr>
        <w:rPr>
          <w:rFonts w:asciiTheme="minorHAnsi" w:hAnsiTheme="minorHAnsi" w:cstheme="minorHAnsi"/>
          <w:szCs w:val="24"/>
        </w:rPr>
      </w:pPr>
    </w:p>
    <w:p w14:paraId="57F8EA61" w14:textId="77777777" w:rsidR="00011FBB" w:rsidRPr="00921877" w:rsidRDefault="00011FBB" w:rsidP="00011FBB">
      <w:pPr>
        <w:rPr>
          <w:rFonts w:asciiTheme="minorHAnsi" w:hAnsiTheme="minorHAnsi" w:cstheme="minorHAnsi"/>
          <w:szCs w:val="24"/>
        </w:rPr>
      </w:pPr>
      <w:r w:rsidRPr="00921877">
        <w:rPr>
          <w:rFonts w:asciiTheme="minorHAnsi" w:hAnsiTheme="minorHAnsi" w:cstheme="minorHAnsi"/>
          <w:szCs w:val="24"/>
        </w:rPr>
        <w:t>FIDF provides concessional finance to the Eligible Entities (EEs), including State Governments/Union Territories and State entities for development of identified fisheries infrastructure facilities through Nodal Loaning Entities (NLEs) namely</w:t>
      </w:r>
    </w:p>
    <w:p w14:paraId="03446DC6" w14:textId="77777777" w:rsidR="00011FBB" w:rsidRPr="00921877" w:rsidRDefault="00011FBB" w:rsidP="00011FBB">
      <w:pPr>
        <w:numPr>
          <w:ilvl w:val="0"/>
          <w:numId w:val="12"/>
        </w:numPr>
        <w:rPr>
          <w:rFonts w:asciiTheme="minorHAnsi" w:hAnsiTheme="minorHAnsi" w:cstheme="minorHAnsi"/>
          <w:szCs w:val="24"/>
        </w:rPr>
      </w:pPr>
      <w:r w:rsidRPr="00921877">
        <w:rPr>
          <w:rFonts w:asciiTheme="minorHAnsi" w:hAnsiTheme="minorHAnsi" w:cstheme="minorHAnsi"/>
          <w:szCs w:val="24"/>
        </w:rPr>
        <w:t>National Bank for Agriculture and Rural Development (NABARD),</w:t>
      </w:r>
    </w:p>
    <w:p w14:paraId="7333F2EF" w14:textId="77777777" w:rsidR="00011FBB" w:rsidRPr="00921877" w:rsidRDefault="00011FBB" w:rsidP="00011FBB">
      <w:pPr>
        <w:numPr>
          <w:ilvl w:val="0"/>
          <w:numId w:val="12"/>
        </w:numPr>
        <w:rPr>
          <w:rFonts w:asciiTheme="minorHAnsi" w:hAnsiTheme="minorHAnsi" w:cstheme="minorHAnsi"/>
          <w:szCs w:val="24"/>
        </w:rPr>
      </w:pPr>
      <w:r w:rsidRPr="00921877">
        <w:rPr>
          <w:rFonts w:asciiTheme="minorHAnsi" w:hAnsiTheme="minorHAnsi" w:cstheme="minorHAnsi"/>
          <w:szCs w:val="24"/>
        </w:rPr>
        <w:t>National Cooperatives Development Corporation (NCDC) and</w:t>
      </w:r>
    </w:p>
    <w:p w14:paraId="2AFBA8E6" w14:textId="77777777" w:rsidR="00011FBB" w:rsidRPr="00921877" w:rsidRDefault="00011FBB" w:rsidP="00011FBB">
      <w:pPr>
        <w:numPr>
          <w:ilvl w:val="0"/>
          <w:numId w:val="12"/>
        </w:numPr>
        <w:rPr>
          <w:rFonts w:asciiTheme="minorHAnsi" w:hAnsiTheme="minorHAnsi" w:cstheme="minorHAnsi"/>
          <w:szCs w:val="24"/>
        </w:rPr>
      </w:pPr>
      <w:r w:rsidRPr="00921877">
        <w:rPr>
          <w:rFonts w:asciiTheme="minorHAnsi" w:hAnsiTheme="minorHAnsi" w:cstheme="minorHAnsi"/>
          <w:szCs w:val="24"/>
        </w:rPr>
        <w:lastRenderedPageBreak/>
        <w:t>All scheduled Banks</w:t>
      </w:r>
    </w:p>
    <w:p w14:paraId="138B4385" w14:textId="77777777" w:rsidR="00011FBB" w:rsidRPr="00921877" w:rsidRDefault="00011FBB" w:rsidP="00011FBB">
      <w:pPr>
        <w:rPr>
          <w:rFonts w:asciiTheme="minorHAnsi" w:hAnsiTheme="minorHAnsi" w:cstheme="minorHAnsi"/>
          <w:szCs w:val="24"/>
        </w:rPr>
      </w:pPr>
    </w:p>
    <w:p w14:paraId="60A9EF20" w14:textId="77777777" w:rsidR="00011FBB" w:rsidRPr="00921877" w:rsidRDefault="00011FBB" w:rsidP="00011FBB">
      <w:pPr>
        <w:rPr>
          <w:rFonts w:asciiTheme="minorHAnsi" w:hAnsiTheme="minorHAnsi" w:cstheme="minorHAnsi"/>
          <w:szCs w:val="24"/>
        </w:rPr>
      </w:pPr>
      <w:r w:rsidRPr="00921877">
        <w:rPr>
          <w:rFonts w:asciiTheme="minorHAnsi" w:hAnsiTheme="minorHAnsi" w:cstheme="minorHAnsi"/>
          <w:szCs w:val="24"/>
        </w:rPr>
        <w:t>Under the FIDF, the Department of Fisheries provides interest subvention up to 3% per annum for providing the concessional finance by the NLEs at the interest rate not lower than 5% per annum. Loan lending period under FIDF is five years from 2018-19 to 2022-23 and maximum repayment period of 12 years inclusive of moratorium of 2 years on repayment of principal.</w:t>
      </w:r>
    </w:p>
    <w:p w14:paraId="72478619" w14:textId="77777777" w:rsidR="00011FBB" w:rsidRPr="00921877" w:rsidRDefault="00011FBB" w:rsidP="00011FBB">
      <w:pPr>
        <w:rPr>
          <w:rFonts w:asciiTheme="minorHAnsi" w:hAnsiTheme="minorHAnsi" w:cstheme="minorHAnsi"/>
          <w:szCs w:val="24"/>
        </w:rPr>
      </w:pPr>
    </w:p>
    <w:p w14:paraId="3CF0675E" w14:textId="77777777" w:rsidR="00011FBB" w:rsidRPr="00921877" w:rsidRDefault="00011FBB" w:rsidP="00011FBB">
      <w:pPr>
        <w:rPr>
          <w:rFonts w:asciiTheme="minorHAnsi" w:hAnsiTheme="minorHAnsi" w:cstheme="minorHAnsi"/>
          <w:szCs w:val="24"/>
        </w:rPr>
      </w:pPr>
      <w:r w:rsidRPr="00921877">
        <w:rPr>
          <w:rFonts w:asciiTheme="minorHAnsi" w:hAnsiTheme="minorHAnsi" w:cstheme="minorHAnsi"/>
          <w:szCs w:val="24"/>
        </w:rPr>
        <w:t>National Fisheries Development Board (NFDB), Hyderabad is the Nodal Implementing Agency for FIDF Scheme. NFDB has developed an online FIDF Portal. The portal encompasses information vv.r.t FIDF for all stakeholders, online application form for all types of entities, online processing and approval of FIDF applications. Each of the stakeholders have been given separate login for processing of the respective application. The portal also has FIDF Dashboard to monitor the progress of applications on a real time basis.</w:t>
      </w:r>
    </w:p>
    <w:p w14:paraId="6DBA4568" w14:textId="77777777" w:rsidR="00011FBB" w:rsidRPr="00921877" w:rsidRDefault="00011FBB" w:rsidP="00011FBB">
      <w:pPr>
        <w:rPr>
          <w:rFonts w:asciiTheme="minorHAnsi" w:hAnsiTheme="minorHAnsi" w:cstheme="minorHAnsi"/>
          <w:szCs w:val="24"/>
        </w:rPr>
      </w:pPr>
    </w:p>
    <w:p w14:paraId="1E0592D5" w14:textId="77777777" w:rsidR="00011FBB" w:rsidRPr="00921877" w:rsidRDefault="00011FBB" w:rsidP="00011FBB">
      <w:pPr>
        <w:pBdr>
          <w:bottom w:val="single" w:sz="12" w:space="1" w:color="auto"/>
        </w:pBdr>
        <w:rPr>
          <w:rFonts w:asciiTheme="minorHAnsi" w:hAnsiTheme="minorHAnsi" w:cstheme="minorHAnsi"/>
          <w:szCs w:val="24"/>
        </w:rPr>
      </w:pPr>
      <w:r w:rsidRPr="00921877">
        <w:rPr>
          <w:rFonts w:asciiTheme="minorHAnsi" w:hAnsiTheme="minorHAnsi" w:cstheme="minorHAnsi"/>
          <w:szCs w:val="24"/>
        </w:rPr>
        <w:t>The portal can be accessed using the URL: </w:t>
      </w:r>
      <w:hyperlink r:id="rId10" w:history="1">
        <w:r w:rsidRPr="00921877">
          <w:rPr>
            <w:rStyle w:val="Hyperlink"/>
            <w:rFonts w:asciiTheme="minorHAnsi" w:hAnsiTheme="minorHAnsi" w:cstheme="minorHAnsi"/>
            <w:szCs w:val="24"/>
          </w:rPr>
          <w:t>www.fidf.in</w:t>
        </w:r>
      </w:hyperlink>
    </w:p>
    <w:p w14:paraId="56DEA628" w14:textId="77777777" w:rsidR="00011FBB" w:rsidRPr="00921877" w:rsidRDefault="00011FBB">
      <w:pPr>
        <w:rPr>
          <w:rFonts w:asciiTheme="minorHAnsi" w:hAnsiTheme="minorHAnsi" w:cstheme="minorHAnsi"/>
          <w:szCs w:val="24"/>
        </w:rPr>
      </w:pPr>
    </w:p>
    <w:p w14:paraId="36992FE3" w14:textId="77777777" w:rsidR="00011FBB" w:rsidRPr="00921877" w:rsidRDefault="00011FBB" w:rsidP="00011FBB">
      <w:pPr>
        <w:rPr>
          <w:rFonts w:asciiTheme="minorHAnsi" w:hAnsiTheme="minorHAnsi" w:cstheme="minorHAnsi"/>
          <w:b/>
          <w:bCs/>
          <w:szCs w:val="24"/>
        </w:rPr>
      </w:pPr>
      <w:r w:rsidRPr="00921877">
        <w:rPr>
          <w:rFonts w:asciiTheme="minorHAnsi" w:hAnsiTheme="minorHAnsi" w:cstheme="minorHAnsi"/>
          <w:b/>
          <w:bCs/>
          <w:szCs w:val="24"/>
        </w:rPr>
        <w:t>Achievements of NABARD (2020-21)</w:t>
      </w:r>
    </w:p>
    <w:p w14:paraId="2DCEEBC3" w14:textId="77777777" w:rsidR="00011FBB" w:rsidRPr="00921877" w:rsidRDefault="00011FBB" w:rsidP="00011FBB">
      <w:pPr>
        <w:rPr>
          <w:rFonts w:asciiTheme="minorHAnsi" w:hAnsiTheme="minorHAnsi" w:cstheme="minorHAnsi"/>
          <w:szCs w:val="24"/>
        </w:rPr>
      </w:pPr>
    </w:p>
    <w:p w14:paraId="76375893" w14:textId="77777777" w:rsidR="00011FBB" w:rsidRPr="00921877" w:rsidRDefault="00011FBB" w:rsidP="00011FBB">
      <w:pPr>
        <w:rPr>
          <w:rFonts w:asciiTheme="minorHAnsi" w:hAnsiTheme="minorHAnsi" w:cstheme="minorHAnsi"/>
          <w:szCs w:val="24"/>
        </w:rPr>
      </w:pPr>
      <w:r w:rsidRPr="00921877">
        <w:rPr>
          <w:rFonts w:asciiTheme="minorHAnsi" w:hAnsiTheme="minorHAnsi" w:cstheme="minorHAnsi"/>
          <w:szCs w:val="24"/>
        </w:rPr>
        <w:t>NABARD by virtue of its Financial, Developmental and Supervisory role is touching almost every aspect of rural economy, including providing refinance support, building rural infrastructure, preparing district level credit plans, guiding and motivating the banking industry in achieving credit targets, supervising Cooperative Banks and Regional Rural Banks, helping banks to develop sound banking practices, enabling them to on-board to the CBS platform, designing new projects for rural development, implementing GoI's development schemes, training handicraft artisans and providing them a marketing platform for selling their articles, etc.</w:t>
      </w:r>
    </w:p>
    <w:p w14:paraId="444DFD35" w14:textId="77777777" w:rsidR="00011FBB" w:rsidRPr="00921877" w:rsidRDefault="00011FBB" w:rsidP="00011FBB">
      <w:pPr>
        <w:rPr>
          <w:rFonts w:asciiTheme="minorHAnsi" w:hAnsiTheme="minorHAnsi" w:cstheme="minorHAnsi"/>
          <w:szCs w:val="24"/>
        </w:rPr>
      </w:pPr>
    </w:p>
    <w:p w14:paraId="7EF7B331" w14:textId="77777777" w:rsidR="00011FBB" w:rsidRPr="00921877" w:rsidRDefault="00011FBB" w:rsidP="00011FBB">
      <w:pPr>
        <w:rPr>
          <w:rFonts w:asciiTheme="minorHAnsi" w:hAnsiTheme="minorHAnsi" w:cstheme="minorHAnsi"/>
          <w:b/>
          <w:bCs/>
          <w:szCs w:val="24"/>
        </w:rPr>
      </w:pPr>
      <w:r w:rsidRPr="00921877">
        <w:rPr>
          <w:rFonts w:asciiTheme="minorHAnsi" w:hAnsiTheme="minorHAnsi" w:cstheme="minorHAnsi"/>
          <w:b/>
          <w:bCs/>
          <w:szCs w:val="24"/>
        </w:rPr>
        <w:t>A) Financial Functions</w:t>
      </w:r>
    </w:p>
    <w:p w14:paraId="7FA24FF0" w14:textId="77777777" w:rsidR="00011FBB" w:rsidRPr="00921877" w:rsidRDefault="00011FBB" w:rsidP="00011FBB">
      <w:pPr>
        <w:rPr>
          <w:rFonts w:asciiTheme="minorHAnsi" w:hAnsiTheme="minorHAnsi" w:cstheme="minorHAnsi"/>
          <w:b/>
          <w:bCs/>
          <w:szCs w:val="24"/>
        </w:rPr>
      </w:pPr>
    </w:p>
    <w:p w14:paraId="10E1B52F" w14:textId="77777777" w:rsidR="00011FBB" w:rsidRPr="00921877" w:rsidRDefault="00011FBB" w:rsidP="00011FBB">
      <w:pPr>
        <w:rPr>
          <w:rFonts w:asciiTheme="minorHAnsi" w:hAnsiTheme="minorHAnsi" w:cstheme="minorHAnsi"/>
          <w:b/>
          <w:bCs/>
          <w:szCs w:val="24"/>
        </w:rPr>
      </w:pPr>
      <w:r w:rsidRPr="00921877">
        <w:rPr>
          <w:rFonts w:asciiTheme="minorHAnsi" w:hAnsiTheme="minorHAnsi" w:cstheme="minorHAnsi"/>
          <w:b/>
          <w:bCs/>
          <w:szCs w:val="24"/>
        </w:rPr>
        <w:t>Refinance</w:t>
      </w:r>
    </w:p>
    <w:p w14:paraId="3DF07D74" w14:textId="77777777" w:rsidR="00011FBB" w:rsidRPr="00921877" w:rsidRDefault="00011FBB" w:rsidP="00011FBB">
      <w:pPr>
        <w:rPr>
          <w:rFonts w:asciiTheme="minorHAnsi" w:hAnsiTheme="minorHAnsi" w:cstheme="minorHAnsi"/>
          <w:szCs w:val="24"/>
        </w:rPr>
      </w:pPr>
      <w:r w:rsidRPr="00921877">
        <w:rPr>
          <w:rFonts w:asciiTheme="minorHAnsi" w:hAnsiTheme="minorHAnsi" w:cstheme="minorHAnsi"/>
          <w:szCs w:val="24"/>
        </w:rPr>
        <w:t>NABARD disbursed ₹1,30,964 crore and ₹92,786 crore for supporting ST and LT financing by banks, respectively, during the year 2020-21.</w:t>
      </w:r>
    </w:p>
    <w:p w14:paraId="4E099984" w14:textId="77777777" w:rsidR="00011FBB" w:rsidRPr="00921877" w:rsidRDefault="00011FBB" w:rsidP="00011FBB">
      <w:pPr>
        <w:rPr>
          <w:rFonts w:asciiTheme="minorHAnsi" w:hAnsiTheme="minorHAnsi" w:cstheme="minorHAnsi"/>
          <w:szCs w:val="24"/>
        </w:rPr>
      </w:pPr>
    </w:p>
    <w:p w14:paraId="615336A4" w14:textId="77777777" w:rsidR="00011FBB" w:rsidRPr="00921877" w:rsidRDefault="00011FBB" w:rsidP="00011FBB">
      <w:pPr>
        <w:rPr>
          <w:rFonts w:asciiTheme="minorHAnsi" w:hAnsiTheme="minorHAnsi" w:cstheme="minorHAnsi"/>
          <w:szCs w:val="24"/>
        </w:rPr>
      </w:pPr>
      <w:r w:rsidRPr="00921877">
        <w:rPr>
          <w:rFonts w:asciiTheme="minorHAnsi" w:hAnsiTheme="minorHAnsi" w:cstheme="minorHAnsi"/>
          <w:szCs w:val="24"/>
        </w:rPr>
        <w:t>NABARD provides by way of refinance, loans and advances repayable on demand or on the expiry of fixed period not exceeding 12 months, to Cooperative Banks and Regional Rural Banks for production, marketing and procurement activities. The basic objective of short-term refinance provision is to supplement the resources of banks and to improve credit flow at the ground level.</w:t>
      </w:r>
    </w:p>
    <w:p w14:paraId="50641BAD" w14:textId="77777777" w:rsidR="00011FBB" w:rsidRPr="00921877" w:rsidRDefault="00011FBB" w:rsidP="00011FBB">
      <w:pPr>
        <w:rPr>
          <w:rFonts w:asciiTheme="minorHAnsi" w:hAnsiTheme="minorHAnsi" w:cstheme="minorHAnsi"/>
          <w:szCs w:val="24"/>
        </w:rPr>
      </w:pPr>
      <w:r w:rsidRPr="00921877">
        <w:rPr>
          <w:rFonts w:asciiTheme="minorHAnsi" w:hAnsiTheme="minorHAnsi" w:cstheme="minorHAnsi"/>
          <w:szCs w:val="24"/>
        </w:rPr>
        <w:t>NABARD provides long-term and medium-term refinance to the various institutions to supplement their resources for providing adequate credit for supporting investment activities of farmers and rural artisans, etc.</w:t>
      </w:r>
    </w:p>
    <w:p w14:paraId="2B869D7B" w14:textId="77777777" w:rsidR="00011FBB" w:rsidRPr="00921877" w:rsidRDefault="00011FBB" w:rsidP="00011FBB">
      <w:pPr>
        <w:rPr>
          <w:rFonts w:asciiTheme="minorHAnsi" w:hAnsiTheme="minorHAnsi" w:cstheme="minorHAnsi"/>
          <w:szCs w:val="24"/>
        </w:rPr>
      </w:pPr>
    </w:p>
    <w:p w14:paraId="66544528" w14:textId="77777777" w:rsidR="00011FBB" w:rsidRPr="00921877" w:rsidRDefault="00011FBB" w:rsidP="00011FBB">
      <w:pPr>
        <w:rPr>
          <w:rFonts w:asciiTheme="minorHAnsi" w:hAnsiTheme="minorHAnsi" w:cstheme="minorHAnsi"/>
          <w:b/>
          <w:bCs/>
          <w:szCs w:val="24"/>
        </w:rPr>
      </w:pPr>
      <w:r w:rsidRPr="00921877">
        <w:rPr>
          <w:rFonts w:asciiTheme="minorHAnsi" w:hAnsiTheme="minorHAnsi" w:cstheme="minorHAnsi"/>
          <w:b/>
          <w:bCs/>
          <w:szCs w:val="24"/>
        </w:rPr>
        <w:t>Short Term Loans</w:t>
      </w:r>
    </w:p>
    <w:p w14:paraId="49EE08B1" w14:textId="77777777" w:rsidR="00011FBB" w:rsidRPr="00921877" w:rsidRDefault="00011FBB" w:rsidP="00011FBB">
      <w:pPr>
        <w:rPr>
          <w:rFonts w:asciiTheme="minorHAnsi" w:hAnsiTheme="minorHAnsi" w:cstheme="minorHAnsi"/>
          <w:szCs w:val="24"/>
        </w:rPr>
      </w:pPr>
      <w:r w:rsidRPr="00921877">
        <w:rPr>
          <w:rFonts w:asciiTheme="minorHAnsi" w:hAnsiTheme="minorHAnsi" w:cstheme="minorHAnsi"/>
          <w:szCs w:val="24"/>
        </w:rPr>
        <w:t xml:space="preserve">Crop loans are extended to farmers for crop production by financial institutions, which support in ensuring food security in the country. During the year 2020-21, NABARD has disbursed ₹95,731 crore for Seasonal Agricultural Operations and ₹11,733 crore for other than seasonal agriculture operations to Cooperative Banks and RRBs. NABARD also </w:t>
      </w:r>
      <w:r w:rsidRPr="00921877">
        <w:rPr>
          <w:rFonts w:asciiTheme="minorHAnsi" w:hAnsiTheme="minorHAnsi" w:cstheme="minorHAnsi"/>
          <w:szCs w:val="24"/>
        </w:rPr>
        <w:lastRenderedPageBreak/>
        <w:t>introduced a new window of assistance to SFBs and under this facility Short Term Refinance of ₹49 crore was extended to North East SFB.</w:t>
      </w:r>
    </w:p>
    <w:p w14:paraId="4BD03D20" w14:textId="77777777" w:rsidR="00011FBB" w:rsidRPr="00921877" w:rsidRDefault="00011FBB" w:rsidP="00011FBB">
      <w:pPr>
        <w:rPr>
          <w:rFonts w:asciiTheme="minorHAnsi" w:hAnsiTheme="minorHAnsi" w:cstheme="minorHAnsi"/>
          <w:b/>
          <w:bCs/>
          <w:szCs w:val="24"/>
        </w:rPr>
      </w:pPr>
    </w:p>
    <w:p w14:paraId="0EC5D1C4" w14:textId="77777777" w:rsidR="00011FBB" w:rsidRPr="00921877" w:rsidRDefault="00011FBB" w:rsidP="00011FBB">
      <w:pPr>
        <w:rPr>
          <w:rFonts w:asciiTheme="minorHAnsi" w:hAnsiTheme="minorHAnsi" w:cstheme="minorHAnsi"/>
          <w:b/>
          <w:bCs/>
          <w:szCs w:val="24"/>
        </w:rPr>
      </w:pPr>
      <w:r w:rsidRPr="00921877">
        <w:rPr>
          <w:rFonts w:asciiTheme="minorHAnsi" w:hAnsiTheme="minorHAnsi" w:cstheme="minorHAnsi"/>
          <w:b/>
          <w:bCs/>
          <w:szCs w:val="24"/>
        </w:rPr>
        <w:t>Long Term Loans</w:t>
      </w:r>
    </w:p>
    <w:p w14:paraId="560CF736" w14:textId="77777777" w:rsidR="00011FBB" w:rsidRPr="00921877" w:rsidRDefault="00011FBB" w:rsidP="00011FBB">
      <w:pPr>
        <w:rPr>
          <w:rFonts w:asciiTheme="minorHAnsi" w:hAnsiTheme="minorHAnsi" w:cstheme="minorHAnsi"/>
          <w:szCs w:val="24"/>
        </w:rPr>
      </w:pPr>
      <w:r w:rsidRPr="00921877">
        <w:rPr>
          <w:rFonts w:asciiTheme="minorHAnsi" w:hAnsiTheme="minorHAnsi" w:cstheme="minorHAnsi"/>
          <w:szCs w:val="24"/>
        </w:rPr>
        <w:t xml:space="preserve">NABARD's long-term refinance provides credit to financial institutions for a wide gamut of activities encompassing farm and non-farm activities with tenor of 18 months to more than 5 years. During the year 2020-21, NABARD has disbursed ₹92,786 crore to financial institutions. </w:t>
      </w:r>
    </w:p>
    <w:p w14:paraId="4A74B67F" w14:textId="77777777" w:rsidR="00011FBB" w:rsidRPr="00921877" w:rsidRDefault="00011FBB" w:rsidP="00011FBB">
      <w:pPr>
        <w:rPr>
          <w:rFonts w:asciiTheme="minorHAnsi" w:hAnsiTheme="minorHAnsi" w:cstheme="minorHAnsi"/>
          <w:szCs w:val="24"/>
        </w:rPr>
      </w:pPr>
    </w:p>
    <w:p w14:paraId="7A8A04D8" w14:textId="77777777" w:rsidR="00011FBB" w:rsidRPr="00921877" w:rsidRDefault="00011FBB" w:rsidP="00011FBB">
      <w:pPr>
        <w:rPr>
          <w:rFonts w:asciiTheme="minorHAnsi" w:hAnsiTheme="minorHAnsi" w:cstheme="minorHAnsi"/>
          <w:szCs w:val="24"/>
        </w:rPr>
      </w:pPr>
      <w:r w:rsidRPr="00921877">
        <w:rPr>
          <w:rFonts w:asciiTheme="minorHAnsi" w:hAnsiTheme="minorHAnsi" w:cstheme="minorHAnsi"/>
          <w:szCs w:val="24"/>
        </w:rPr>
        <w:t xml:space="preserve">To address to the issue of rural migration and give boost to agriculture &amp; rural sector post Covid period, NABARD introduced 4 special refinance schemes viz. Scheme for PACS as MSC, Scheme for beneficiaries of the watershed as well as Wadi project areas, Scheme for Water, Sanitation and Hygiene (WASH) and Scheme for Micro Food Processing activities. </w:t>
      </w:r>
    </w:p>
    <w:p w14:paraId="1BE8C317" w14:textId="77777777" w:rsidR="00011FBB" w:rsidRPr="00921877" w:rsidRDefault="00011FBB" w:rsidP="00011FBB">
      <w:pPr>
        <w:rPr>
          <w:rFonts w:asciiTheme="minorHAnsi" w:hAnsiTheme="minorHAnsi" w:cstheme="minorHAnsi"/>
          <w:szCs w:val="24"/>
        </w:rPr>
      </w:pPr>
    </w:p>
    <w:p w14:paraId="4B90FD21" w14:textId="77777777" w:rsidR="00011FBB" w:rsidRPr="00921877" w:rsidRDefault="00011FBB" w:rsidP="00011FBB">
      <w:pPr>
        <w:rPr>
          <w:rFonts w:asciiTheme="minorHAnsi" w:hAnsiTheme="minorHAnsi" w:cstheme="minorHAnsi"/>
          <w:szCs w:val="24"/>
        </w:rPr>
      </w:pPr>
      <w:r w:rsidRPr="00921877">
        <w:rPr>
          <w:rFonts w:asciiTheme="minorHAnsi" w:hAnsiTheme="minorHAnsi" w:cstheme="minorHAnsi"/>
          <w:szCs w:val="24"/>
        </w:rPr>
        <w:t xml:space="preserve">Government of India has set up LTRCF with NABARD for providing long term refinance support for investment credit in agriculture activities exclusively for Cooperative Banks (State Cooperative Banks and State Cooperative Agriculture and Rural Development Banks) and Regional Rural Banks (RRBs). During the year 2020-21, an amount of ₹14881 crore was disbursed under the fund. </w:t>
      </w:r>
    </w:p>
    <w:p w14:paraId="144BC889" w14:textId="77777777" w:rsidR="00011FBB" w:rsidRPr="00921877" w:rsidRDefault="00011FBB" w:rsidP="00011FBB">
      <w:pPr>
        <w:rPr>
          <w:rFonts w:asciiTheme="minorHAnsi" w:hAnsiTheme="minorHAnsi" w:cstheme="minorHAnsi"/>
          <w:szCs w:val="24"/>
        </w:rPr>
      </w:pPr>
    </w:p>
    <w:p w14:paraId="3A58F8AD" w14:textId="77777777" w:rsidR="00011FBB" w:rsidRPr="00921877" w:rsidRDefault="00011FBB" w:rsidP="00011FBB">
      <w:pPr>
        <w:rPr>
          <w:rFonts w:asciiTheme="minorHAnsi" w:hAnsiTheme="minorHAnsi" w:cstheme="minorHAnsi"/>
          <w:b/>
          <w:bCs/>
          <w:szCs w:val="24"/>
        </w:rPr>
      </w:pPr>
      <w:r w:rsidRPr="00921877">
        <w:rPr>
          <w:rFonts w:asciiTheme="minorHAnsi" w:hAnsiTheme="minorHAnsi" w:cstheme="minorHAnsi"/>
          <w:b/>
          <w:bCs/>
          <w:szCs w:val="24"/>
        </w:rPr>
        <w:t>Special Liquidity Facility</w:t>
      </w:r>
    </w:p>
    <w:p w14:paraId="0248D493" w14:textId="77777777" w:rsidR="00011FBB" w:rsidRPr="00921877" w:rsidRDefault="00011FBB" w:rsidP="00011FBB">
      <w:pPr>
        <w:rPr>
          <w:rFonts w:asciiTheme="minorHAnsi" w:hAnsiTheme="minorHAnsi" w:cstheme="minorHAnsi"/>
          <w:szCs w:val="24"/>
        </w:rPr>
      </w:pPr>
      <w:r w:rsidRPr="00921877">
        <w:rPr>
          <w:rFonts w:asciiTheme="minorHAnsi" w:hAnsiTheme="minorHAnsi" w:cstheme="minorHAnsi"/>
          <w:szCs w:val="24"/>
        </w:rPr>
        <w:t xml:space="preserve">NABARD, has disbursed ₹16800 crore to Cooperative Banks, ₹6700 crore to RRBs and ₹2000 crore to NBFC-MFIs to ensure unhindered flow of credit to farmers to carry out harvesting and production activities during lockdown due to which India outperformed in Agriculture production even during lockdown. NABARD provided additional SLF of ₹1567 crore to NBFC-MFIs with asset size less than ₹500 crore. SLF was also extended to eligible SCARDBs taking into account the liquidity crunch faced by them in the wake of Covid-19 pandemic. As on 31 March 2021, ₹908.16 crore has been disbursed to SCARDBs in 5 States under this line of credit. </w:t>
      </w:r>
    </w:p>
    <w:p w14:paraId="3F0FC912" w14:textId="77777777" w:rsidR="00011FBB" w:rsidRPr="00921877" w:rsidRDefault="00011FBB" w:rsidP="00011FBB">
      <w:pPr>
        <w:rPr>
          <w:rFonts w:asciiTheme="minorHAnsi" w:hAnsiTheme="minorHAnsi" w:cstheme="minorHAnsi"/>
          <w:szCs w:val="24"/>
        </w:rPr>
      </w:pPr>
    </w:p>
    <w:p w14:paraId="5BA17DD3" w14:textId="77777777" w:rsidR="00011FBB" w:rsidRPr="00921877" w:rsidRDefault="00011FBB" w:rsidP="00011FBB">
      <w:pPr>
        <w:rPr>
          <w:rFonts w:asciiTheme="minorHAnsi" w:hAnsiTheme="minorHAnsi" w:cstheme="minorHAnsi"/>
          <w:b/>
          <w:bCs/>
          <w:szCs w:val="24"/>
        </w:rPr>
      </w:pPr>
      <w:r w:rsidRPr="00921877">
        <w:rPr>
          <w:rFonts w:asciiTheme="minorHAnsi" w:hAnsiTheme="minorHAnsi" w:cstheme="minorHAnsi"/>
          <w:b/>
          <w:bCs/>
          <w:szCs w:val="24"/>
        </w:rPr>
        <w:t>Rural Infrastructure Development Fund</w:t>
      </w:r>
    </w:p>
    <w:p w14:paraId="5D64E0AA" w14:textId="77777777" w:rsidR="00011FBB" w:rsidRPr="00921877" w:rsidRDefault="00011FBB" w:rsidP="00011FBB">
      <w:pPr>
        <w:rPr>
          <w:rFonts w:asciiTheme="minorHAnsi" w:hAnsiTheme="minorHAnsi" w:cstheme="minorHAnsi"/>
          <w:szCs w:val="24"/>
        </w:rPr>
      </w:pPr>
      <w:r w:rsidRPr="00921877">
        <w:rPr>
          <w:rFonts w:asciiTheme="minorHAnsi" w:hAnsiTheme="minorHAnsi" w:cstheme="minorHAnsi"/>
          <w:szCs w:val="24"/>
        </w:rPr>
        <w:t>RIDF was set up with NABARD in 1995-96 by the Reserve Bank of India out of the shortfall in lending to priority sector by scheduled commercial banks for supporting rural infrastructure projects. NABARD disbursed ₹29193 crore during 2020-21 under RIDF which contributes substantially to the rural infrastructure funding in the country today.</w:t>
      </w:r>
    </w:p>
    <w:p w14:paraId="020BD1DF" w14:textId="77777777" w:rsidR="00011FBB" w:rsidRPr="00921877" w:rsidRDefault="00011FBB" w:rsidP="00011FBB">
      <w:pPr>
        <w:rPr>
          <w:rFonts w:asciiTheme="minorHAnsi" w:hAnsiTheme="minorHAnsi" w:cstheme="minorHAnsi"/>
          <w:szCs w:val="24"/>
        </w:rPr>
      </w:pPr>
    </w:p>
    <w:p w14:paraId="1A7F1202" w14:textId="77777777" w:rsidR="00011FBB" w:rsidRPr="00921877" w:rsidRDefault="00011FBB" w:rsidP="00011FBB">
      <w:pPr>
        <w:rPr>
          <w:rFonts w:asciiTheme="minorHAnsi" w:hAnsiTheme="minorHAnsi" w:cstheme="minorHAnsi"/>
          <w:b/>
          <w:bCs/>
          <w:szCs w:val="24"/>
        </w:rPr>
      </w:pPr>
      <w:r w:rsidRPr="00921877">
        <w:rPr>
          <w:rFonts w:asciiTheme="minorHAnsi" w:hAnsiTheme="minorHAnsi" w:cstheme="minorHAnsi"/>
          <w:b/>
          <w:bCs/>
          <w:szCs w:val="24"/>
        </w:rPr>
        <w:t>Long-Term Irrigation Fund</w:t>
      </w:r>
    </w:p>
    <w:p w14:paraId="17E2A0D6" w14:textId="77777777" w:rsidR="00011FBB" w:rsidRPr="00921877" w:rsidRDefault="00011FBB" w:rsidP="00011FBB">
      <w:pPr>
        <w:rPr>
          <w:rFonts w:asciiTheme="minorHAnsi" w:hAnsiTheme="minorHAnsi" w:cstheme="minorHAnsi"/>
          <w:szCs w:val="24"/>
        </w:rPr>
      </w:pPr>
      <w:r w:rsidRPr="00921877">
        <w:rPr>
          <w:rFonts w:asciiTheme="minorHAnsi" w:hAnsiTheme="minorHAnsi" w:cstheme="minorHAnsi"/>
          <w:szCs w:val="24"/>
        </w:rPr>
        <w:t xml:space="preserve">The Long-Term Irrigation Fund (LTIF) was announced in the Union Budget 2016–17 for fast tracking 99 identified medium and major irrigation projects, spread across 18 states in mission mode by December 2019. Subsequently, Government of India approved funding for four more projects under LTIF viz; Polavaram project in Andhra Pradesh, North Koel project in Bihar and Jharkhand, Relining of Sirhind and Rajasthan Feeder Canal project of Punjab, and Shahpur Kandi Dam in Punjab. Ministry of Jal Shakti (MoJS) is the nodal Ministry designated to coordinate and facilitate completion of the projects. During the year 2019-20, GoI approved the funding arrangement under LTIF beyond December 2019 and up to 31 March 2021 or till the continuation of the scheme is approved, whichever is earlier. During 2020-21, an amount of ₹2461.84 crore and ₹7761.20 crore was sanctioned and disbursed respectively. Cumulative loans sanctioned and released under LTIF as on 31st March 2021 stands at </w:t>
      </w:r>
      <w:r w:rsidRPr="00921877">
        <w:rPr>
          <w:rFonts w:asciiTheme="minorHAnsi" w:hAnsiTheme="minorHAnsi" w:cstheme="minorHAnsi"/>
          <w:szCs w:val="24"/>
        </w:rPr>
        <w:lastRenderedPageBreak/>
        <w:t>₹84326.60 crores and ₹52479.71 crores respectively. The GoI has further extended the release of funds under the scheme upto 30 September 2021.</w:t>
      </w:r>
    </w:p>
    <w:p w14:paraId="6C40EE82" w14:textId="77777777" w:rsidR="00011FBB" w:rsidRPr="00921877" w:rsidRDefault="00011FBB" w:rsidP="00011FBB">
      <w:pPr>
        <w:rPr>
          <w:rFonts w:asciiTheme="minorHAnsi" w:hAnsiTheme="minorHAnsi" w:cstheme="minorHAnsi"/>
          <w:szCs w:val="24"/>
        </w:rPr>
      </w:pPr>
    </w:p>
    <w:p w14:paraId="120AD6FB" w14:textId="77777777" w:rsidR="00011FBB" w:rsidRPr="00921877" w:rsidRDefault="00011FBB" w:rsidP="00011FBB">
      <w:pPr>
        <w:rPr>
          <w:rFonts w:asciiTheme="minorHAnsi" w:hAnsiTheme="minorHAnsi" w:cstheme="minorHAnsi"/>
          <w:b/>
          <w:bCs/>
          <w:szCs w:val="24"/>
        </w:rPr>
      </w:pPr>
      <w:r w:rsidRPr="00921877">
        <w:rPr>
          <w:rFonts w:asciiTheme="minorHAnsi" w:hAnsiTheme="minorHAnsi" w:cstheme="minorHAnsi"/>
          <w:b/>
          <w:bCs/>
          <w:szCs w:val="24"/>
        </w:rPr>
        <w:t>Pradhan Mantri Awaas Yojana - Grameen (PMAY-G)</w:t>
      </w:r>
    </w:p>
    <w:p w14:paraId="44E6286F" w14:textId="77777777" w:rsidR="00011FBB" w:rsidRPr="00921877" w:rsidRDefault="00011FBB" w:rsidP="00011FBB">
      <w:pPr>
        <w:rPr>
          <w:rFonts w:asciiTheme="minorHAnsi" w:hAnsiTheme="minorHAnsi" w:cstheme="minorHAnsi"/>
          <w:szCs w:val="24"/>
        </w:rPr>
      </w:pPr>
      <w:r w:rsidRPr="00921877">
        <w:rPr>
          <w:rFonts w:asciiTheme="minorHAnsi" w:hAnsiTheme="minorHAnsi" w:cstheme="minorHAnsi"/>
          <w:szCs w:val="24"/>
        </w:rPr>
        <w:t>NABARD sanctioned an amount of ₹20,000 crores and released ₹19999.80 crores during 2020-21 to the National Rural Infrastructure Development Agency (NRIDA) under PMAY-G. The cumulative amount sanctioned to NRIDA as on 31 March 2021 was ₹61975 crore out of which ₹48819.03 crore was released. The financial assistance was channelized towards PMAY-G, which plans to provide a pucca house, with basic amenities, to all houseless households including those living in kutcha and dilapidated houses, by 2022.</w:t>
      </w:r>
    </w:p>
    <w:p w14:paraId="4CAA0E94" w14:textId="77777777" w:rsidR="00011FBB" w:rsidRPr="00921877" w:rsidRDefault="00011FBB" w:rsidP="00011FBB">
      <w:pPr>
        <w:rPr>
          <w:rFonts w:asciiTheme="minorHAnsi" w:hAnsiTheme="minorHAnsi" w:cstheme="minorHAnsi"/>
          <w:szCs w:val="24"/>
        </w:rPr>
      </w:pPr>
    </w:p>
    <w:p w14:paraId="32FE1EF4" w14:textId="77777777" w:rsidR="00011FBB" w:rsidRPr="00921877" w:rsidRDefault="00011FBB" w:rsidP="00011FBB">
      <w:pPr>
        <w:rPr>
          <w:rFonts w:asciiTheme="minorHAnsi" w:hAnsiTheme="minorHAnsi" w:cstheme="minorHAnsi"/>
          <w:b/>
          <w:bCs/>
          <w:szCs w:val="24"/>
        </w:rPr>
      </w:pPr>
      <w:r w:rsidRPr="00921877">
        <w:rPr>
          <w:rFonts w:asciiTheme="minorHAnsi" w:hAnsiTheme="minorHAnsi" w:cstheme="minorHAnsi"/>
          <w:b/>
          <w:bCs/>
          <w:szCs w:val="24"/>
        </w:rPr>
        <w:t>Micro Irrigation Fund (MIF)</w:t>
      </w:r>
    </w:p>
    <w:p w14:paraId="59F652A7" w14:textId="77777777" w:rsidR="00011FBB" w:rsidRPr="00921877" w:rsidRDefault="00011FBB" w:rsidP="00011FBB">
      <w:pPr>
        <w:rPr>
          <w:rFonts w:asciiTheme="minorHAnsi" w:hAnsiTheme="minorHAnsi" w:cstheme="minorHAnsi"/>
          <w:szCs w:val="24"/>
        </w:rPr>
      </w:pPr>
      <w:r w:rsidRPr="00921877">
        <w:rPr>
          <w:rFonts w:asciiTheme="minorHAnsi" w:hAnsiTheme="minorHAnsi" w:cstheme="minorHAnsi"/>
          <w:szCs w:val="24"/>
        </w:rPr>
        <w:t>MIF with a corpus of ₹5000 crore was operationalized in NABARD during 2019-20. The objective of the fund is to facilitate State Govts. in mobilizing additional resources for expanding coverage under micro irrigation and incentivizing its adoption beyond provisions of PMKSY-PDMC. Ministry of Agriculture and Farmers Welfare (MoA&amp;FW), Government of India is the Nodal Ministry. During 2020-21, NABARD sanctioned and released loan amount of ₹1128.60 crore and ₹1827.47 crore respectively under MIF. The cumulative sanctions and releases as on 31st March 2021 stands at ₹3970.17 crores and ₹1827.47 crores, respectively.</w:t>
      </w:r>
    </w:p>
    <w:p w14:paraId="59CDAC9B" w14:textId="77777777" w:rsidR="00011FBB" w:rsidRPr="00921877" w:rsidRDefault="00011FBB" w:rsidP="00011FBB">
      <w:pPr>
        <w:rPr>
          <w:rFonts w:asciiTheme="minorHAnsi" w:hAnsiTheme="minorHAnsi" w:cstheme="minorHAnsi"/>
          <w:szCs w:val="24"/>
        </w:rPr>
      </w:pPr>
    </w:p>
    <w:p w14:paraId="42638B47" w14:textId="77777777" w:rsidR="00011FBB" w:rsidRPr="00921877" w:rsidRDefault="00011FBB" w:rsidP="00011FBB">
      <w:pPr>
        <w:rPr>
          <w:rFonts w:asciiTheme="minorHAnsi" w:hAnsiTheme="minorHAnsi" w:cstheme="minorHAnsi"/>
          <w:b/>
          <w:bCs/>
          <w:szCs w:val="24"/>
        </w:rPr>
      </w:pPr>
      <w:r w:rsidRPr="00921877">
        <w:rPr>
          <w:rFonts w:asciiTheme="minorHAnsi" w:hAnsiTheme="minorHAnsi" w:cstheme="minorHAnsi"/>
          <w:b/>
          <w:bCs/>
          <w:szCs w:val="24"/>
        </w:rPr>
        <w:t>NABARD Infrastructure Development Assistance (NIDA)</w:t>
      </w:r>
    </w:p>
    <w:p w14:paraId="7FE2FBE1" w14:textId="77777777" w:rsidR="00011FBB" w:rsidRPr="00921877" w:rsidRDefault="00011FBB" w:rsidP="00011FBB">
      <w:pPr>
        <w:rPr>
          <w:rFonts w:asciiTheme="minorHAnsi" w:hAnsiTheme="minorHAnsi" w:cstheme="minorHAnsi"/>
          <w:szCs w:val="24"/>
        </w:rPr>
      </w:pPr>
      <w:r w:rsidRPr="00921877">
        <w:rPr>
          <w:rFonts w:asciiTheme="minorHAnsi" w:hAnsiTheme="minorHAnsi" w:cstheme="minorHAnsi"/>
          <w:szCs w:val="24"/>
        </w:rPr>
        <w:t>NABARD Infrastructure Development Assistance (NIDA) offers flexible long-term loans to well-managed public sector entities for financing rural infrastructure. Projects for agriculture infrastructure, rural connectivity, renewable energy, power transmission, drinking water and sanitation, and other social and commercial infrastructure are financed under NIDA. Inclusion of public–private partnership (PPP) and non-PPP projects to be undertaken by registered entities like corporates/companies, cooperatives, etc. has further broadened NIDA’s scope of funding. Financing under NIDA offers scope for off-budget and on-budget borrowing to state governments and aids in easing state budget constraints.</w:t>
      </w:r>
    </w:p>
    <w:p w14:paraId="41E5E5D1" w14:textId="77777777" w:rsidR="00011FBB" w:rsidRPr="00921877" w:rsidRDefault="00011FBB" w:rsidP="00011FBB">
      <w:pPr>
        <w:rPr>
          <w:rFonts w:asciiTheme="minorHAnsi" w:hAnsiTheme="minorHAnsi" w:cstheme="minorHAnsi"/>
          <w:szCs w:val="24"/>
        </w:rPr>
      </w:pPr>
    </w:p>
    <w:p w14:paraId="2BAE5F2A" w14:textId="77777777" w:rsidR="00011FBB" w:rsidRPr="00921877" w:rsidRDefault="00011FBB" w:rsidP="00011FBB">
      <w:pPr>
        <w:rPr>
          <w:rFonts w:asciiTheme="minorHAnsi" w:hAnsiTheme="minorHAnsi" w:cstheme="minorHAnsi"/>
          <w:szCs w:val="24"/>
        </w:rPr>
      </w:pPr>
      <w:r w:rsidRPr="00921877">
        <w:rPr>
          <w:rFonts w:asciiTheme="minorHAnsi" w:hAnsiTheme="minorHAnsi" w:cstheme="minorHAnsi"/>
          <w:szCs w:val="24"/>
        </w:rPr>
        <w:t>During the year 2020–21, term loan of ₹22767.75 crore was sanctioned under NIDA through 19 credit proposals constituting 08 irrigation projects (60.9%; ₹13864.98 crore), 04 Drinking water projects (21.66%; ₹4931.52 crore), 03 Transmission projects (3.93%; ₹893.68 crore) and 01 each under Rural connectivity (5.09%;</w:t>
      </w:r>
      <w:r w:rsidR="00DB3704" w:rsidRPr="00921877">
        <w:rPr>
          <w:rFonts w:asciiTheme="minorHAnsi" w:hAnsiTheme="minorHAnsi" w:cstheme="minorHAnsi"/>
          <w:szCs w:val="24"/>
        </w:rPr>
        <w:t xml:space="preserve"> </w:t>
      </w:r>
      <w:r w:rsidRPr="00921877">
        <w:rPr>
          <w:rFonts w:asciiTheme="minorHAnsi" w:hAnsiTheme="minorHAnsi" w:cstheme="minorHAnsi"/>
          <w:szCs w:val="24"/>
        </w:rPr>
        <w:t>₹1158.53 crore), Rural Housing</w:t>
      </w:r>
      <w:r w:rsidR="00DB3704" w:rsidRPr="00921877">
        <w:rPr>
          <w:rFonts w:asciiTheme="minorHAnsi" w:hAnsiTheme="minorHAnsi" w:cstheme="minorHAnsi"/>
          <w:szCs w:val="24"/>
        </w:rPr>
        <w:t xml:space="preserve"> </w:t>
      </w:r>
      <w:r w:rsidRPr="00921877">
        <w:rPr>
          <w:rFonts w:asciiTheme="minorHAnsi" w:hAnsiTheme="minorHAnsi" w:cstheme="minorHAnsi"/>
          <w:szCs w:val="24"/>
        </w:rPr>
        <w:t>(3.48%; ₹792.44 crore), Sewerage</w:t>
      </w:r>
      <w:r w:rsidR="00DB3704" w:rsidRPr="00921877">
        <w:rPr>
          <w:rFonts w:asciiTheme="minorHAnsi" w:hAnsiTheme="minorHAnsi" w:cstheme="minorHAnsi"/>
          <w:szCs w:val="24"/>
        </w:rPr>
        <w:t xml:space="preserve"> </w:t>
      </w:r>
      <w:r w:rsidRPr="00921877">
        <w:rPr>
          <w:rFonts w:asciiTheme="minorHAnsi" w:hAnsiTheme="minorHAnsi" w:cstheme="minorHAnsi"/>
          <w:szCs w:val="24"/>
        </w:rPr>
        <w:t>(0.28%; ₹64.87 crore) and Communication sector</w:t>
      </w:r>
      <w:r w:rsidR="00DB3704" w:rsidRPr="00921877">
        <w:rPr>
          <w:rFonts w:asciiTheme="minorHAnsi" w:hAnsiTheme="minorHAnsi" w:cstheme="minorHAnsi"/>
          <w:szCs w:val="24"/>
        </w:rPr>
        <w:t xml:space="preserve"> </w:t>
      </w:r>
      <w:r w:rsidRPr="00921877">
        <w:rPr>
          <w:rFonts w:asciiTheme="minorHAnsi" w:hAnsiTheme="minorHAnsi" w:cstheme="minorHAnsi"/>
          <w:szCs w:val="24"/>
        </w:rPr>
        <w:t>(4.06%; ₹1061.73 crore)</w:t>
      </w:r>
    </w:p>
    <w:p w14:paraId="5B8598BC" w14:textId="77777777" w:rsidR="00011FBB" w:rsidRPr="00921877" w:rsidRDefault="00011FBB" w:rsidP="00011FBB">
      <w:pPr>
        <w:rPr>
          <w:rFonts w:asciiTheme="minorHAnsi" w:hAnsiTheme="minorHAnsi" w:cstheme="minorHAnsi"/>
          <w:szCs w:val="24"/>
        </w:rPr>
      </w:pPr>
    </w:p>
    <w:p w14:paraId="2F415344" w14:textId="77777777" w:rsidR="00011FBB" w:rsidRPr="00921877" w:rsidRDefault="00011FBB" w:rsidP="00011FBB">
      <w:pPr>
        <w:rPr>
          <w:rFonts w:asciiTheme="minorHAnsi" w:hAnsiTheme="minorHAnsi" w:cstheme="minorHAnsi"/>
          <w:b/>
          <w:bCs/>
          <w:szCs w:val="24"/>
        </w:rPr>
      </w:pPr>
      <w:r w:rsidRPr="00921877">
        <w:rPr>
          <w:rFonts w:asciiTheme="minorHAnsi" w:hAnsiTheme="minorHAnsi" w:cstheme="minorHAnsi"/>
          <w:b/>
          <w:bCs/>
          <w:szCs w:val="24"/>
        </w:rPr>
        <w:t>Direct Refinance Assistance to DCCBs for Short-Term Multipurpose Credit (DRA)</w:t>
      </w:r>
    </w:p>
    <w:p w14:paraId="782431EA" w14:textId="77777777" w:rsidR="00011FBB" w:rsidRPr="00921877" w:rsidRDefault="00011FBB" w:rsidP="00011FBB">
      <w:pPr>
        <w:rPr>
          <w:rFonts w:asciiTheme="minorHAnsi" w:hAnsiTheme="minorHAnsi" w:cstheme="minorHAnsi"/>
          <w:szCs w:val="24"/>
        </w:rPr>
      </w:pPr>
      <w:r w:rsidRPr="00921877">
        <w:rPr>
          <w:rFonts w:asciiTheme="minorHAnsi" w:hAnsiTheme="minorHAnsi" w:cstheme="minorHAnsi"/>
          <w:szCs w:val="24"/>
        </w:rPr>
        <w:t>NABARD has been providing ST refinance to StCBs for on-lending to District Central Cooperative Banks (DCCBs) for various purposes. Direct refinance assistance to DCCBs is an additional line of credit for diversification of lending and enhancing their earnings through profitable portfolios. The credit limit is sanctioned to well-governed and financially strong ‘A’ or ‘B’ rated StCBs or DCCBs, as per the latest inspection report of NABARD. The purpose of the loan covers inter alia working capital, repair and maintenance of farm equipment and other productive assets, storage/grading/packaging of produce, marketing activities, non-farm activities, etc. The limit is in the nature of cash-credit, operative for one year from the date of sanction. The limit is also available for a period of three months to meet the specific requirements of banks.</w:t>
      </w:r>
      <w:r w:rsidR="00DB3704" w:rsidRPr="00921877">
        <w:rPr>
          <w:rFonts w:asciiTheme="minorHAnsi" w:hAnsiTheme="minorHAnsi" w:cstheme="minorHAnsi"/>
          <w:szCs w:val="24"/>
        </w:rPr>
        <w:t xml:space="preserve"> </w:t>
      </w:r>
      <w:r w:rsidRPr="00921877">
        <w:rPr>
          <w:rFonts w:asciiTheme="minorHAnsi" w:hAnsiTheme="minorHAnsi" w:cstheme="minorHAnsi"/>
          <w:szCs w:val="24"/>
        </w:rPr>
        <w:t xml:space="preserve">Sanctions under DRA, registered growth of 33% i.e. from ₹8932 crore </w:t>
      </w:r>
      <w:r w:rsidRPr="00921877">
        <w:rPr>
          <w:rFonts w:asciiTheme="minorHAnsi" w:hAnsiTheme="minorHAnsi" w:cstheme="minorHAnsi"/>
          <w:szCs w:val="24"/>
        </w:rPr>
        <w:lastRenderedPageBreak/>
        <w:t>in FY 2019-20 to ₹11890 crore during FY 2020-21. The disbursements under DRA has decreased by 20% from ₹9200 crore during FY 2019-20 to ₹7373.49 crore during FY 2020-21.</w:t>
      </w:r>
    </w:p>
    <w:p w14:paraId="1F9BD286" w14:textId="77777777" w:rsidR="00DB3704" w:rsidRPr="00921877" w:rsidRDefault="00DB3704" w:rsidP="00011FBB">
      <w:pPr>
        <w:rPr>
          <w:rFonts w:asciiTheme="minorHAnsi" w:hAnsiTheme="minorHAnsi" w:cstheme="minorHAnsi"/>
          <w:szCs w:val="24"/>
        </w:rPr>
      </w:pPr>
    </w:p>
    <w:p w14:paraId="37E8238A" w14:textId="77777777" w:rsidR="00011FBB" w:rsidRPr="00921877" w:rsidRDefault="00011FBB" w:rsidP="00011FBB">
      <w:pPr>
        <w:rPr>
          <w:rFonts w:asciiTheme="minorHAnsi" w:hAnsiTheme="minorHAnsi" w:cstheme="minorHAnsi"/>
          <w:b/>
          <w:bCs/>
          <w:szCs w:val="24"/>
        </w:rPr>
      </w:pPr>
      <w:r w:rsidRPr="00921877">
        <w:rPr>
          <w:rFonts w:asciiTheme="minorHAnsi" w:hAnsiTheme="minorHAnsi" w:cstheme="minorHAnsi"/>
          <w:b/>
          <w:bCs/>
          <w:szCs w:val="24"/>
        </w:rPr>
        <w:t>Credit Facility to Federations (CFF)</w:t>
      </w:r>
    </w:p>
    <w:p w14:paraId="5FA83C33" w14:textId="77777777" w:rsidR="00011FBB" w:rsidRPr="00921877" w:rsidRDefault="00011FBB" w:rsidP="00011FBB">
      <w:pPr>
        <w:rPr>
          <w:rFonts w:asciiTheme="minorHAnsi" w:hAnsiTheme="minorHAnsi" w:cstheme="minorHAnsi"/>
          <w:szCs w:val="24"/>
        </w:rPr>
      </w:pPr>
      <w:r w:rsidRPr="00921877">
        <w:rPr>
          <w:rFonts w:asciiTheme="minorHAnsi" w:hAnsiTheme="minorHAnsi" w:cstheme="minorHAnsi"/>
          <w:szCs w:val="24"/>
        </w:rPr>
        <w:t>Credit facility to Federations (CFF) provides short-term credit support to state government entities like agricultural marketing federations, civil supply corporations, dairy cooperatives, /milk unions or federations etc., for procurement, processing and marketing of agricultural commodities, input supply, and value and supply chain management. Under this facility, credit support is made available for procurement of food grains, pulses and oilseeds and other agricultural commodities like milk. The facility is also available for procurement and marketing of agricultural inputs like seed and fertilizer. This facility is extended as short-term loan for a period of twelve months and another product in the nature of a very short term loan for three months to meet the specific requirements of the agencies.</w:t>
      </w:r>
      <w:r w:rsidR="00DB3704" w:rsidRPr="00921877">
        <w:rPr>
          <w:rFonts w:asciiTheme="minorHAnsi" w:hAnsiTheme="minorHAnsi" w:cstheme="minorHAnsi"/>
          <w:szCs w:val="24"/>
        </w:rPr>
        <w:t xml:space="preserve"> </w:t>
      </w:r>
      <w:r w:rsidRPr="00921877">
        <w:rPr>
          <w:rFonts w:asciiTheme="minorHAnsi" w:hAnsiTheme="minorHAnsi" w:cstheme="minorHAnsi"/>
          <w:szCs w:val="24"/>
        </w:rPr>
        <w:t>Sanctions under CFF, has registered a growth of 60% i.e. from ₹25071 crore in FY 2019-20 to ₹40160 crore during FY 2020-21. Sanctions were made to 14 agencies, out of which 7 were new clients. The new activities financed were seed processing and procurement of coarse grains. The disbursements under CFF has increased by 29% from ₹37206.56 crore during FY 2019-20 to ₹47852.62 crore during FY 2020-21. The outstanding position as on 31 March 2021 was ₹20038.21 crore against ₹12123.24 crore as on 31 March 2020, which is an increase by 65%. The 5-year CAGR of sanctions, disbursements and outstanding under CFF was 45%, 47% and 32% respectively.</w:t>
      </w:r>
    </w:p>
    <w:p w14:paraId="541A4CEA" w14:textId="77777777" w:rsidR="00DB3704" w:rsidRPr="00921877" w:rsidRDefault="00DB3704" w:rsidP="00011FBB">
      <w:pPr>
        <w:rPr>
          <w:rFonts w:asciiTheme="minorHAnsi" w:hAnsiTheme="minorHAnsi" w:cstheme="minorHAnsi"/>
          <w:szCs w:val="24"/>
        </w:rPr>
      </w:pPr>
    </w:p>
    <w:p w14:paraId="1005856D" w14:textId="77777777" w:rsidR="00011FBB" w:rsidRPr="00921877" w:rsidRDefault="00011FBB" w:rsidP="00011FBB">
      <w:pPr>
        <w:rPr>
          <w:rFonts w:asciiTheme="minorHAnsi" w:hAnsiTheme="minorHAnsi" w:cstheme="minorHAnsi"/>
          <w:b/>
          <w:bCs/>
          <w:szCs w:val="24"/>
        </w:rPr>
      </w:pPr>
      <w:r w:rsidRPr="00921877">
        <w:rPr>
          <w:rFonts w:asciiTheme="minorHAnsi" w:hAnsiTheme="minorHAnsi" w:cstheme="minorHAnsi"/>
          <w:b/>
          <w:bCs/>
          <w:szCs w:val="24"/>
        </w:rPr>
        <w:t>Dairy Processing and Infrastructure Development Fund (DIDF)</w:t>
      </w:r>
    </w:p>
    <w:p w14:paraId="3EDC66F6" w14:textId="77777777" w:rsidR="00011FBB" w:rsidRPr="00921877" w:rsidRDefault="00011FBB" w:rsidP="00011FBB">
      <w:pPr>
        <w:rPr>
          <w:rFonts w:asciiTheme="minorHAnsi" w:hAnsiTheme="minorHAnsi" w:cstheme="minorHAnsi"/>
          <w:szCs w:val="24"/>
        </w:rPr>
      </w:pPr>
      <w:r w:rsidRPr="00921877">
        <w:rPr>
          <w:rFonts w:asciiTheme="minorHAnsi" w:hAnsiTheme="minorHAnsi" w:cstheme="minorHAnsi"/>
          <w:szCs w:val="24"/>
        </w:rPr>
        <w:t>In accordance with its announcement in the Union Budget 2017–18, Government of India created a Dairy Processing and Infrastructure Development Fund (DIDF) in NABARD, with a total corpus of ₹8004 crore to be utilised over a period of five years. The objectives of the scheme are modernisation and infrastructure augmentation for milk processing and value addition, and to ensure optimum price realisation by the primary producers. It envisages creation of additional milk processing capacity of 12.6 million litres per day (MLPD), modernisation capacity of 1.2 MLPD, milk powder processing capacity of 210 million tonnes per day (MTPD), and other infrastructure facilities during the implementation period.</w:t>
      </w:r>
      <w:r w:rsidR="00DB3704" w:rsidRPr="00921877">
        <w:rPr>
          <w:rFonts w:asciiTheme="minorHAnsi" w:hAnsiTheme="minorHAnsi" w:cstheme="minorHAnsi"/>
          <w:szCs w:val="24"/>
        </w:rPr>
        <w:t xml:space="preserve"> </w:t>
      </w:r>
      <w:r w:rsidRPr="00921877">
        <w:rPr>
          <w:rFonts w:asciiTheme="minorHAnsi" w:hAnsiTheme="minorHAnsi" w:cstheme="minorHAnsi"/>
          <w:szCs w:val="24"/>
        </w:rPr>
        <w:t>During the FY 2020-21, sanctions to the tune of ₹943.61 crore were made to NDDB (6 milk unions) and NCDC (3 milk unions). The total disbursements made during the year were ₹120.70 crore.</w:t>
      </w:r>
    </w:p>
    <w:p w14:paraId="2866C655" w14:textId="77777777" w:rsidR="00DB3704" w:rsidRPr="00921877" w:rsidRDefault="00DB3704" w:rsidP="00011FBB">
      <w:pPr>
        <w:rPr>
          <w:rFonts w:asciiTheme="minorHAnsi" w:hAnsiTheme="minorHAnsi" w:cstheme="minorHAnsi"/>
          <w:szCs w:val="24"/>
        </w:rPr>
      </w:pPr>
    </w:p>
    <w:p w14:paraId="09D371FD" w14:textId="77777777" w:rsidR="00011FBB" w:rsidRPr="00921877" w:rsidRDefault="00011FBB" w:rsidP="00011FBB">
      <w:pPr>
        <w:rPr>
          <w:rFonts w:asciiTheme="minorHAnsi" w:hAnsiTheme="minorHAnsi" w:cstheme="minorHAnsi"/>
          <w:b/>
          <w:bCs/>
          <w:szCs w:val="24"/>
        </w:rPr>
      </w:pPr>
      <w:r w:rsidRPr="00921877">
        <w:rPr>
          <w:rFonts w:asciiTheme="minorHAnsi" w:hAnsiTheme="minorHAnsi" w:cstheme="minorHAnsi"/>
          <w:b/>
          <w:bCs/>
          <w:szCs w:val="24"/>
        </w:rPr>
        <w:t>Fisheries and Aquaculture Infrastructure Development Fund (FIDF)</w:t>
      </w:r>
    </w:p>
    <w:p w14:paraId="0FC8B8DA" w14:textId="77777777" w:rsidR="00011FBB" w:rsidRPr="00921877" w:rsidRDefault="00011FBB" w:rsidP="00011FBB">
      <w:pPr>
        <w:rPr>
          <w:rFonts w:asciiTheme="minorHAnsi" w:hAnsiTheme="minorHAnsi" w:cstheme="minorHAnsi"/>
          <w:szCs w:val="24"/>
        </w:rPr>
      </w:pPr>
      <w:r w:rsidRPr="00921877">
        <w:rPr>
          <w:rFonts w:asciiTheme="minorHAnsi" w:hAnsiTheme="minorHAnsi" w:cstheme="minorHAnsi"/>
          <w:szCs w:val="24"/>
        </w:rPr>
        <w:t>In line with its announcement in the Union Budget 2018–19, Government of India created the Fisheries and Aquaculture Infrastructure Development Fund (FIDF) with a total corpus of ₹7,522.48 crore to be implemented over a period of five years. NABARD will fund the public infrastructure components to the State Governments to the tune of about ₹2600 crore for various facilities like fishing harbours, fish landing centres, modernized State fish seed farms, modern fish markets, disease diagnostic laboratories, aquatic quarantine facilities and training infrastructure.</w:t>
      </w:r>
    </w:p>
    <w:p w14:paraId="226830AE" w14:textId="77777777" w:rsidR="00011FBB" w:rsidRPr="00921877" w:rsidRDefault="00011FBB" w:rsidP="00011FBB">
      <w:pPr>
        <w:rPr>
          <w:rFonts w:asciiTheme="minorHAnsi" w:hAnsiTheme="minorHAnsi" w:cstheme="minorHAnsi"/>
          <w:szCs w:val="24"/>
        </w:rPr>
      </w:pPr>
      <w:r w:rsidRPr="00921877">
        <w:rPr>
          <w:rFonts w:asciiTheme="minorHAnsi" w:hAnsiTheme="minorHAnsi" w:cstheme="minorHAnsi"/>
          <w:szCs w:val="24"/>
        </w:rPr>
        <w:t>During the FY 2020-21, total disbursements of ₹193.77 crore were made under FIDF.</w:t>
      </w:r>
    </w:p>
    <w:p w14:paraId="12204081" w14:textId="77777777" w:rsidR="00DB3704" w:rsidRPr="00921877" w:rsidRDefault="00DB3704" w:rsidP="00011FBB">
      <w:pPr>
        <w:rPr>
          <w:rFonts w:asciiTheme="minorHAnsi" w:hAnsiTheme="minorHAnsi" w:cstheme="minorHAnsi"/>
          <w:szCs w:val="24"/>
        </w:rPr>
      </w:pPr>
    </w:p>
    <w:p w14:paraId="7A575EAA" w14:textId="77777777" w:rsidR="00011FBB" w:rsidRPr="00921877" w:rsidRDefault="00011FBB" w:rsidP="00011FBB">
      <w:pPr>
        <w:rPr>
          <w:rFonts w:asciiTheme="minorHAnsi" w:hAnsiTheme="minorHAnsi" w:cstheme="minorHAnsi"/>
          <w:b/>
          <w:bCs/>
          <w:szCs w:val="24"/>
        </w:rPr>
      </w:pPr>
      <w:r w:rsidRPr="00921877">
        <w:rPr>
          <w:rFonts w:asciiTheme="minorHAnsi" w:hAnsiTheme="minorHAnsi" w:cstheme="minorHAnsi"/>
          <w:b/>
          <w:bCs/>
          <w:szCs w:val="24"/>
        </w:rPr>
        <w:t>NEW PRODUCT - Rural Infrastructure Assistance to State Governments (RIAS)</w:t>
      </w:r>
    </w:p>
    <w:p w14:paraId="04D79CBE" w14:textId="77777777" w:rsidR="00011FBB" w:rsidRPr="00921877" w:rsidRDefault="00011FBB" w:rsidP="00011FBB">
      <w:pPr>
        <w:rPr>
          <w:rFonts w:asciiTheme="minorHAnsi" w:hAnsiTheme="minorHAnsi" w:cstheme="minorHAnsi"/>
          <w:szCs w:val="24"/>
        </w:rPr>
      </w:pPr>
      <w:r w:rsidRPr="00921877">
        <w:rPr>
          <w:rFonts w:asciiTheme="minorHAnsi" w:hAnsiTheme="minorHAnsi" w:cstheme="minorHAnsi"/>
          <w:szCs w:val="24"/>
        </w:rPr>
        <w:t xml:space="preserve">NABARD has launched a new product “Rural Infrastructure Assistance to State Governments (RIAS)” with an initial corpus of ₹15000 crore. Under RIAS, NABARD will provide financial </w:t>
      </w:r>
      <w:r w:rsidRPr="00921877">
        <w:rPr>
          <w:rFonts w:asciiTheme="minorHAnsi" w:hAnsiTheme="minorHAnsi" w:cstheme="minorHAnsi"/>
          <w:szCs w:val="24"/>
        </w:rPr>
        <w:lastRenderedPageBreak/>
        <w:t>assistance to State Governments in Eastern Region, for creating infrastructure that supports rural livelihoods, hinging on 5-J approach – Jan (human being), Jal (Water), Jameen (land), Janwar (livestock) &amp; Jungle (forest)</w:t>
      </w:r>
    </w:p>
    <w:p w14:paraId="5EA4D799" w14:textId="77777777" w:rsidR="00DB3704" w:rsidRPr="00921877" w:rsidRDefault="00DB3704" w:rsidP="00011FBB">
      <w:pPr>
        <w:rPr>
          <w:rFonts w:asciiTheme="minorHAnsi" w:hAnsiTheme="minorHAnsi" w:cstheme="minorHAnsi"/>
          <w:szCs w:val="24"/>
        </w:rPr>
      </w:pPr>
    </w:p>
    <w:p w14:paraId="74EFF9B9" w14:textId="77777777" w:rsidR="00011FBB" w:rsidRPr="00921877" w:rsidRDefault="00011FBB" w:rsidP="00011FBB">
      <w:pPr>
        <w:rPr>
          <w:rFonts w:asciiTheme="minorHAnsi" w:hAnsiTheme="minorHAnsi" w:cstheme="minorHAnsi"/>
          <w:b/>
          <w:bCs/>
          <w:szCs w:val="24"/>
        </w:rPr>
      </w:pPr>
      <w:r w:rsidRPr="00921877">
        <w:rPr>
          <w:rFonts w:asciiTheme="minorHAnsi" w:hAnsiTheme="minorHAnsi" w:cstheme="minorHAnsi"/>
          <w:b/>
          <w:bCs/>
          <w:szCs w:val="24"/>
        </w:rPr>
        <w:t>Warehouse Infrastructure Fund</w:t>
      </w:r>
    </w:p>
    <w:p w14:paraId="354C12B0" w14:textId="77777777" w:rsidR="00011FBB" w:rsidRPr="00921877" w:rsidRDefault="00011FBB" w:rsidP="00011FBB">
      <w:pPr>
        <w:rPr>
          <w:rFonts w:asciiTheme="minorHAnsi" w:hAnsiTheme="minorHAnsi" w:cstheme="minorHAnsi"/>
          <w:szCs w:val="24"/>
        </w:rPr>
      </w:pPr>
      <w:r w:rsidRPr="00921877">
        <w:rPr>
          <w:rFonts w:asciiTheme="minorHAnsi" w:hAnsiTheme="minorHAnsi" w:cstheme="minorHAnsi"/>
          <w:szCs w:val="24"/>
        </w:rPr>
        <w:t>Government of India created Warehouse Infrastructure Fund (WIF) in the year 2013- 14 with NABARD with a corpus of ₹5,000 crore for providing loans to meet the requirements for scientific warehousing infrastructure for agricultural commodities in the country. The cumulative disbursement as on 31 March 2021 stood at ₹7,620.69 crores.</w:t>
      </w:r>
    </w:p>
    <w:p w14:paraId="4275B3BE" w14:textId="77777777" w:rsidR="00DB3704" w:rsidRPr="00921877" w:rsidRDefault="00DB3704" w:rsidP="00011FBB">
      <w:pPr>
        <w:rPr>
          <w:rFonts w:asciiTheme="minorHAnsi" w:hAnsiTheme="minorHAnsi" w:cstheme="minorHAnsi"/>
          <w:szCs w:val="24"/>
        </w:rPr>
      </w:pPr>
    </w:p>
    <w:p w14:paraId="387D56A4" w14:textId="77777777" w:rsidR="00011FBB" w:rsidRPr="00921877" w:rsidRDefault="00011FBB" w:rsidP="00011FBB">
      <w:pPr>
        <w:rPr>
          <w:rFonts w:asciiTheme="minorHAnsi" w:hAnsiTheme="minorHAnsi" w:cstheme="minorHAnsi"/>
          <w:b/>
          <w:bCs/>
          <w:szCs w:val="24"/>
        </w:rPr>
      </w:pPr>
      <w:r w:rsidRPr="00921877">
        <w:rPr>
          <w:rFonts w:asciiTheme="minorHAnsi" w:hAnsiTheme="minorHAnsi" w:cstheme="minorHAnsi"/>
          <w:b/>
          <w:bCs/>
          <w:szCs w:val="24"/>
        </w:rPr>
        <w:t>Food Processing Fund</w:t>
      </w:r>
    </w:p>
    <w:p w14:paraId="3B71AA85" w14:textId="77777777" w:rsidR="00011FBB" w:rsidRPr="00921877" w:rsidRDefault="00011FBB" w:rsidP="00011FBB">
      <w:pPr>
        <w:rPr>
          <w:rFonts w:asciiTheme="minorHAnsi" w:hAnsiTheme="minorHAnsi" w:cstheme="minorHAnsi"/>
          <w:szCs w:val="24"/>
        </w:rPr>
      </w:pPr>
      <w:r w:rsidRPr="00921877">
        <w:rPr>
          <w:rFonts w:asciiTheme="minorHAnsi" w:hAnsiTheme="minorHAnsi" w:cstheme="minorHAnsi"/>
          <w:szCs w:val="24"/>
        </w:rPr>
        <w:t>With a view to promoting food processing industries in the organised sector on a cluster basis, the Government of India instituted the Food Processing Fund (FPF) in NABARD in 2014–15, with a corpus of ₹2,000 crore. NABARD sanctioned ₹116.4 crore for setting up of 7 Agro Processing Clusters and 5 individual food processing units during 2020-21 taking the cumulative loan sanctioned to ₹701.18 crore for 12 Mega Food Park (MFP) projects, 10 Agro Processing Clusters and 10 Food Processing Units as on 31 March 2021. During the year, ₹53.24 crore was disbursed, taking the cumulative disbursements to ₹409.38 crore for the sanctioned projects.</w:t>
      </w:r>
    </w:p>
    <w:p w14:paraId="12A77B19" w14:textId="77777777" w:rsidR="00DB3704" w:rsidRPr="00921877" w:rsidRDefault="00DB3704" w:rsidP="00011FBB">
      <w:pPr>
        <w:rPr>
          <w:rFonts w:asciiTheme="minorHAnsi" w:hAnsiTheme="minorHAnsi" w:cstheme="minorHAnsi"/>
          <w:szCs w:val="24"/>
        </w:rPr>
      </w:pPr>
    </w:p>
    <w:p w14:paraId="3E2A2C33" w14:textId="77777777" w:rsidR="00011FBB" w:rsidRPr="00921877" w:rsidRDefault="00011FBB" w:rsidP="00011FBB">
      <w:pPr>
        <w:rPr>
          <w:rFonts w:asciiTheme="minorHAnsi" w:hAnsiTheme="minorHAnsi" w:cstheme="minorHAnsi"/>
          <w:b/>
          <w:bCs/>
          <w:szCs w:val="24"/>
        </w:rPr>
      </w:pPr>
      <w:r w:rsidRPr="00921877">
        <w:rPr>
          <w:rFonts w:asciiTheme="minorHAnsi" w:hAnsiTheme="minorHAnsi" w:cstheme="minorHAnsi"/>
          <w:b/>
          <w:bCs/>
          <w:szCs w:val="24"/>
        </w:rPr>
        <w:t>Geo Tagging of Warehouses</w:t>
      </w:r>
    </w:p>
    <w:p w14:paraId="72EE6A41" w14:textId="77777777" w:rsidR="00011FBB" w:rsidRPr="00921877" w:rsidRDefault="00011FBB" w:rsidP="00011FBB">
      <w:pPr>
        <w:rPr>
          <w:rFonts w:asciiTheme="minorHAnsi" w:hAnsiTheme="minorHAnsi" w:cstheme="minorHAnsi"/>
          <w:szCs w:val="24"/>
        </w:rPr>
      </w:pPr>
      <w:r w:rsidRPr="00921877">
        <w:rPr>
          <w:rFonts w:asciiTheme="minorHAnsi" w:hAnsiTheme="minorHAnsi" w:cstheme="minorHAnsi"/>
          <w:szCs w:val="24"/>
        </w:rPr>
        <w:t xml:space="preserve">NABARD took on the onus of creating a web based Agri-Storage Information System, which not only captures the details of the infrastructure but also captures the Geo-spatial coordinates. The project of Geo Tagging of warehouses (dry &amp; wet) was started as a pilot in two States (Haryana and Tamil Nadu) and the work was taken up by NABCONS, our consultancy arm. Meanwhile, the </w:t>
      </w:r>
      <w:r w:rsidR="00DB3704" w:rsidRPr="00921877">
        <w:rPr>
          <w:rFonts w:asciiTheme="minorHAnsi" w:hAnsiTheme="minorHAnsi" w:cstheme="minorHAnsi"/>
          <w:szCs w:val="24"/>
        </w:rPr>
        <w:t>Union Budget 2020 outlined a 16-</w:t>
      </w:r>
      <w:r w:rsidRPr="00921877">
        <w:rPr>
          <w:rFonts w:asciiTheme="minorHAnsi" w:hAnsiTheme="minorHAnsi" w:cstheme="minorHAnsi"/>
          <w:szCs w:val="24"/>
        </w:rPr>
        <w:t>point Action Plan for achieving the goal of “Doubling of Farmers’ Income by 2022” that included undertaking an exercise to map and geotag agri-warehousing, cold storage, refer van facilities by NABARD. As a result, the study has become an all India exercise and is a priority of the Government of India. Thus exercise was initiated in the month of November 2020 and is scheduled to be completed by end of June 2021.</w:t>
      </w:r>
    </w:p>
    <w:p w14:paraId="3F6F35A0" w14:textId="77777777" w:rsidR="00DB3704" w:rsidRPr="00921877" w:rsidRDefault="00DB3704" w:rsidP="00011FBB">
      <w:pPr>
        <w:rPr>
          <w:rFonts w:asciiTheme="minorHAnsi" w:hAnsiTheme="minorHAnsi" w:cstheme="minorHAnsi"/>
          <w:szCs w:val="24"/>
        </w:rPr>
      </w:pPr>
    </w:p>
    <w:p w14:paraId="28691843" w14:textId="77777777" w:rsidR="00011FBB" w:rsidRPr="00921877" w:rsidRDefault="00011FBB" w:rsidP="00011FBB">
      <w:pPr>
        <w:rPr>
          <w:rFonts w:asciiTheme="minorHAnsi" w:hAnsiTheme="minorHAnsi" w:cstheme="minorHAnsi"/>
          <w:szCs w:val="24"/>
        </w:rPr>
      </w:pPr>
      <w:r w:rsidRPr="00921877">
        <w:rPr>
          <w:rFonts w:asciiTheme="minorHAnsi" w:hAnsiTheme="minorHAnsi" w:cstheme="minorHAnsi"/>
          <w:szCs w:val="24"/>
        </w:rPr>
        <w:t>The Farmers APP (Kisan</w:t>
      </w:r>
      <w:r w:rsidR="00DB3704" w:rsidRPr="00921877">
        <w:rPr>
          <w:rFonts w:asciiTheme="minorHAnsi" w:hAnsiTheme="minorHAnsi" w:cstheme="minorHAnsi"/>
          <w:szCs w:val="24"/>
        </w:rPr>
        <w:t xml:space="preserve"> </w:t>
      </w:r>
      <w:r w:rsidRPr="00921877">
        <w:rPr>
          <w:rFonts w:asciiTheme="minorHAnsi" w:hAnsiTheme="minorHAnsi" w:cstheme="minorHAnsi"/>
          <w:szCs w:val="24"/>
        </w:rPr>
        <w:t>Bhandar) has been developed for both Android and IOS supporting devices which will be used by Farmers/Traders/Producers to locate the geotagged assets in the vicinity. The APP will be launched by Government of India and thereafter users can download it from Google Play Store and Apple Store.</w:t>
      </w:r>
    </w:p>
    <w:p w14:paraId="62D493B6" w14:textId="77777777" w:rsidR="00DB3704" w:rsidRPr="00921877" w:rsidRDefault="00DB3704" w:rsidP="00011FBB">
      <w:pPr>
        <w:rPr>
          <w:rFonts w:asciiTheme="minorHAnsi" w:hAnsiTheme="minorHAnsi" w:cstheme="minorHAnsi"/>
          <w:szCs w:val="24"/>
        </w:rPr>
      </w:pPr>
    </w:p>
    <w:p w14:paraId="10339100" w14:textId="77777777" w:rsidR="00011FBB" w:rsidRPr="00921877" w:rsidRDefault="00011FBB" w:rsidP="00011FBB">
      <w:pPr>
        <w:rPr>
          <w:rFonts w:asciiTheme="minorHAnsi" w:hAnsiTheme="minorHAnsi" w:cstheme="minorHAnsi"/>
          <w:b/>
          <w:bCs/>
          <w:szCs w:val="24"/>
        </w:rPr>
      </w:pPr>
      <w:r w:rsidRPr="00921877">
        <w:rPr>
          <w:rFonts w:asciiTheme="minorHAnsi" w:hAnsiTheme="minorHAnsi" w:cstheme="minorHAnsi"/>
          <w:b/>
          <w:bCs/>
          <w:szCs w:val="24"/>
        </w:rPr>
        <w:t xml:space="preserve">B) </w:t>
      </w:r>
      <w:r w:rsidR="00DB3704" w:rsidRPr="00921877">
        <w:rPr>
          <w:rFonts w:asciiTheme="minorHAnsi" w:hAnsiTheme="minorHAnsi" w:cstheme="minorHAnsi"/>
          <w:b/>
          <w:bCs/>
          <w:szCs w:val="24"/>
        </w:rPr>
        <w:t>Supervisory Functions</w:t>
      </w:r>
    </w:p>
    <w:p w14:paraId="254E6559" w14:textId="77777777" w:rsidR="00011FBB" w:rsidRPr="00921877" w:rsidRDefault="00011FBB" w:rsidP="00011FBB">
      <w:pPr>
        <w:rPr>
          <w:rFonts w:asciiTheme="minorHAnsi" w:hAnsiTheme="minorHAnsi" w:cstheme="minorHAnsi"/>
          <w:szCs w:val="24"/>
        </w:rPr>
      </w:pPr>
      <w:r w:rsidRPr="00921877">
        <w:rPr>
          <w:rFonts w:asciiTheme="minorHAnsi" w:hAnsiTheme="minorHAnsi" w:cstheme="minorHAnsi"/>
          <w:szCs w:val="24"/>
        </w:rPr>
        <w:t xml:space="preserve">For the FY 2020-21, 302 statutory inspections and 9 voluntary inspections were scheduled with reference to the financial position of banks/ other institutions as on March 31, 2020. </w:t>
      </w:r>
    </w:p>
    <w:p w14:paraId="4B92D196" w14:textId="77777777" w:rsidR="00DB3704" w:rsidRPr="00921877" w:rsidRDefault="00DB3704" w:rsidP="00011FBB">
      <w:pPr>
        <w:rPr>
          <w:rFonts w:asciiTheme="minorHAnsi" w:hAnsiTheme="minorHAnsi" w:cstheme="minorHAnsi"/>
          <w:b/>
          <w:bCs/>
          <w:szCs w:val="24"/>
        </w:rPr>
      </w:pPr>
    </w:p>
    <w:p w14:paraId="5A7F418E" w14:textId="77777777" w:rsidR="00011FBB" w:rsidRPr="00921877" w:rsidRDefault="00011FBB" w:rsidP="00011FBB">
      <w:pPr>
        <w:rPr>
          <w:rFonts w:asciiTheme="minorHAnsi" w:hAnsiTheme="minorHAnsi" w:cstheme="minorHAnsi"/>
          <w:b/>
          <w:bCs/>
          <w:szCs w:val="24"/>
        </w:rPr>
      </w:pPr>
      <w:r w:rsidRPr="00921877">
        <w:rPr>
          <w:rFonts w:asciiTheme="minorHAnsi" w:hAnsiTheme="minorHAnsi" w:cstheme="minorHAnsi"/>
          <w:b/>
          <w:bCs/>
          <w:szCs w:val="24"/>
        </w:rPr>
        <w:t>C) Developmental Functions</w:t>
      </w:r>
    </w:p>
    <w:p w14:paraId="5F02CB29" w14:textId="77777777" w:rsidR="00DB3704" w:rsidRPr="00921877" w:rsidRDefault="00DB3704" w:rsidP="00011FBB">
      <w:pPr>
        <w:rPr>
          <w:rFonts w:asciiTheme="minorHAnsi" w:hAnsiTheme="minorHAnsi" w:cstheme="minorHAnsi"/>
          <w:b/>
          <w:bCs/>
          <w:szCs w:val="24"/>
        </w:rPr>
      </w:pPr>
    </w:p>
    <w:p w14:paraId="0938D74A" w14:textId="77777777" w:rsidR="00011FBB" w:rsidRPr="00921877" w:rsidRDefault="00011FBB" w:rsidP="00011FBB">
      <w:pPr>
        <w:rPr>
          <w:rFonts w:asciiTheme="minorHAnsi" w:hAnsiTheme="minorHAnsi" w:cstheme="minorHAnsi"/>
          <w:b/>
          <w:bCs/>
          <w:szCs w:val="24"/>
        </w:rPr>
      </w:pPr>
      <w:r w:rsidRPr="00921877">
        <w:rPr>
          <w:rFonts w:asciiTheme="minorHAnsi" w:hAnsiTheme="minorHAnsi" w:cstheme="minorHAnsi"/>
          <w:b/>
          <w:bCs/>
          <w:szCs w:val="24"/>
        </w:rPr>
        <w:t>Watershed Development</w:t>
      </w:r>
    </w:p>
    <w:p w14:paraId="64A7DADE" w14:textId="77777777" w:rsidR="00011FBB" w:rsidRPr="00921877" w:rsidRDefault="00011FBB" w:rsidP="00011FBB">
      <w:pPr>
        <w:rPr>
          <w:rFonts w:asciiTheme="minorHAnsi" w:hAnsiTheme="minorHAnsi" w:cstheme="minorHAnsi"/>
          <w:szCs w:val="24"/>
        </w:rPr>
      </w:pPr>
      <w:r w:rsidRPr="00921877">
        <w:rPr>
          <w:rFonts w:asciiTheme="minorHAnsi" w:hAnsiTheme="minorHAnsi" w:cstheme="minorHAnsi"/>
          <w:szCs w:val="24"/>
        </w:rPr>
        <w:t xml:space="preserve">Cumulatively, as on 31 March 2021, against 3401 watershed development projects sanctioned covering total project area of 23.43 lakh ha, 1,914 projects have been completed </w:t>
      </w:r>
      <w:r w:rsidRPr="00921877">
        <w:rPr>
          <w:rFonts w:asciiTheme="minorHAnsi" w:hAnsiTheme="minorHAnsi" w:cstheme="minorHAnsi"/>
          <w:szCs w:val="24"/>
        </w:rPr>
        <w:lastRenderedPageBreak/>
        <w:t>successfully. Grant assistance committed under all programmes stood at ₹2389.51 crore, out of which an amount of ₹1902.46 crore has been disbursed.</w:t>
      </w:r>
    </w:p>
    <w:p w14:paraId="16845E34" w14:textId="77777777" w:rsidR="00DB3704" w:rsidRPr="00921877" w:rsidRDefault="00DB3704" w:rsidP="00011FBB">
      <w:pPr>
        <w:rPr>
          <w:rFonts w:asciiTheme="minorHAnsi" w:hAnsiTheme="minorHAnsi" w:cstheme="minorHAnsi"/>
          <w:b/>
          <w:bCs/>
          <w:szCs w:val="24"/>
        </w:rPr>
      </w:pPr>
    </w:p>
    <w:p w14:paraId="6F1EA56A" w14:textId="77777777" w:rsidR="00011FBB" w:rsidRPr="00921877" w:rsidRDefault="00011FBB" w:rsidP="00011FBB">
      <w:pPr>
        <w:rPr>
          <w:rFonts w:asciiTheme="minorHAnsi" w:hAnsiTheme="minorHAnsi" w:cstheme="minorHAnsi"/>
          <w:b/>
          <w:bCs/>
          <w:szCs w:val="24"/>
        </w:rPr>
      </w:pPr>
      <w:r w:rsidRPr="00921877">
        <w:rPr>
          <w:rFonts w:asciiTheme="minorHAnsi" w:hAnsiTheme="minorHAnsi" w:cstheme="minorHAnsi"/>
          <w:b/>
          <w:bCs/>
          <w:szCs w:val="24"/>
        </w:rPr>
        <w:t>Tribal Development</w:t>
      </w:r>
    </w:p>
    <w:p w14:paraId="05BCBA03" w14:textId="77777777" w:rsidR="00011FBB" w:rsidRPr="00921877" w:rsidRDefault="00011FBB" w:rsidP="00011FBB">
      <w:pPr>
        <w:rPr>
          <w:rFonts w:asciiTheme="minorHAnsi" w:hAnsiTheme="minorHAnsi" w:cstheme="minorHAnsi"/>
          <w:szCs w:val="24"/>
        </w:rPr>
      </w:pPr>
      <w:r w:rsidRPr="00921877">
        <w:rPr>
          <w:rFonts w:asciiTheme="minorHAnsi" w:hAnsiTheme="minorHAnsi" w:cstheme="minorHAnsi"/>
          <w:szCs w:val="24"/>
        </w:rPr>
        <w:t>Tribal Development Fund (TDF) was set up by NABARD in the year 2003-04 with a corpus of ₹50 crore out of its profit. As on 31 March 2021, a total of 835 projects benefitting 5.60 lakh families spread across 5.33 lakh acre area have been sanctioned. Cumulative sanction and disbursement stood at ₹2378 and ₹1688 lakh respectively.</w:t>
      </w:r>
    </w:p>
    <w:p w14:paraId="3438CB26" w14:textId="77777777" w:rsidR="00DB3704" w:rsidRPr="00921877" w:rsidRDefault="00DB3704" w:rsidP="00011FBB">
      <w:pPr>
        <w:rPr>
          <w:rFonts w:asciiTheme="minorHAnsi" w:hAnsiTheme="minorHAnsi" w:cstheme="minorHAnsi"/>
          <w:b/>
          <w:bCs/>
          <w:szCs w:val="24"/>
        </w:rPr>
      </w:pPr>
    </w:p>
    <w:p w14:paraId="01D64447" w14:textId="77777777" w:rsidR="00011FBB" w:rsidRPr="00921877" w:rsidRDefault="00011FBB" w:rsidP="00011FBB">
      <w:pPr>
        <w:rPr>
          <w:rFonts w:asciiTheme="minorHAnsi" w:hAnsiTheme="minorHAnsi" w:cstheme="minorHAnsi"/>
          <w:b/>
          <w:bCs/>
          <w:szCs w:val="24"/>
        </w:rPr>
      </w:pPr>
      <w:r w:rsidRPr="00921877">
        <w:rPr>
          <w:rFonts w:asciiTheme="minorHAnsi" w:hAnsiTheme="minorHAnsi" w:cstheme="minorHAnsi"/>
          <w:b/>
          <w:bCs/>
          <w:szCs w:val="24"/>
        </w:rPr>
        <w:t>Climate Change Adaptation Projects</w:t>
      </w:r>
    </w:p>
    <w:p w14:paraId="1406189C" w14:textId="77777777" w:rsidR="00011FBB" w:rsidRPr="00921877" w:rsidRDefault="00011FBB" w:rsidP="00011FBB">
      <w:pPr>
        <w:rPr>
          <w:rFonts w:asciiTheme="minorHAnsi" w:hAnsiTheme="minorHAnsi" w:cstheme="minorHAnsi"/>
          <w:szCs w:val="24"/>
        </w:rPr>
      </w:pPr>
      <w:r w:rsidRPr="00921877">
        <w:rPr>
          <w:rFonts w:asciiTheme="minorHAnsi" w:hAnsiTheme="minorHAnsi" w:cstheme="minorHAnsi"/>
          <w:szCs w:val="24"/>
        </w:rPr>
        <w:t>Under Adaptation Fund, the cumulative sanction for six projects and two Readiness Grant stood at USD 9.94 million (₹60.95 crore). NABARD has facilitated sanctioning of two projects with total outlay at USD 134.35 million (₹915.6 crore) under Green Climate Fund. We have also cumulatively sanctioned 30 projects under NAFCC amounting to ₹847 crore at the end of FY 2020-21. NABARD disbursed an amount of ₹0.97 crore during 2020-21 under Climate change fund for promoting and supporting activities aimed at addressing climate change impacts, adaptation and mitigation measures, awareness generation, knowledge sharing and for facilitating sustainable development.</w:t>
      </w:r>
    </w:p>
    <w:p w14:paraId="48EAD0B8" w14:textId="77777777" w:rsidR="00DB3704" w:rsidRPr="00921877" w:rsidRDefault="00DB3704" w:rsidP="00011FBB">
      <w:pPr>
        <w:rPr>
          <w:rFonts w:asciiTheme="minorHAnsi" w:hAnsiTheme="minorHAnsi" w:cstheme="minorHAnsi"/>
          <w:b/>
          <w:bCs/>
          <w:szCs w:val="24"/>
        </w:rPr>
      </w:pPr>
    </w:p>
    <w:p w14:paraId="73560E96" w14:textId="77777777" w:rsidR="00011FBB" w:rsidRPr="00921877" w:rsidRDefault="00011FBB" w:rsidP="00011FBB">
      <w:pPr>
        <w:rPr>
          <w:rFonts w:asciiTheme="minorHAnsi" w:hAnsiTheme="minorHAnsi" w:cstheme="minorHAnsi"/>
          <w:b/>
          <w:bCs/>
          <w:szCs w:val="24"/>
        </w:rPr>
      </w:pPr>
      <w:r w:rsidRPr="00921877">
        <w:rPr>
          <w:rFonts w:asciiTheme="minorHAnsi" w:hAnsiTheme="minorHAnsi" w:cstheme="minorHAnsi"/>
          <w:b/>
          <w:bCs/>
          <w:szCs w:val="24"/>
        </w:rPr>
        <w:t>Umbrella Programme on Natural Resource Management</w:t>
      </w:r>
    </w:p>
    <w:p w14:paraId="477A9856" w14:textId="77777777" w:rsidR="00011FBB" w:rsidRPr="00921877" w:rsidRDefault="00011FBB" w:rsidP="00011FBB">
      <w:pPr>
        <w:rPr>
          <w:rFonts w:asciiTheme="minorHAnsi" w:hAnsiTheme="minorHAnsi" w:cstheme="minorHAnsi"/>
          <w:szCs w:val="24"/>
        </w:rPr>
      </w:pPr>
      <w:r w:rsidRPr="00921877">
        <w:rPr>
          <w:rFonts w:asciiTheme="minorHAnsi" w:hAnsiTheme="minorHAnsi" w:cstheme="minorHAnsi"/>
          <w:szCs w:val="24"/>
        </w:rPr>
        <w:t>Cumulatively 334 UPNRM projects have been sanctioned across the country covering 10 major natural resource management sectors with a financial assistance of ₹738.55 crore including grant assistance of ₹45.38 crore. The cumulative disbursement as on 31 March 2021 stood at ₹577.22 crore including grant assistance of ₹31.54 crore.</w:t>
      </w:r>
    </w:p>
    <w:p w14:paraId="45330138" w14:textId="77777777" w:rsidR="00DB3704" w:rsidRPr="00921877" w:rsidRDefault="00DB3704" w:rsidP="00011FBB">
      <w:pPr>
        <w:rPr>
          <w:rFonts w:asciiTheme="minorHAnsi" w:hAnsiTheme="minorHAnsi" w:cstheme="minorHAnsi"/>
          <w:b/>
          <w:bCs/>
          <w:szCs w:val="24"/>
        </w:rPr>
      </w:pPr>
    </w:p>
    <w:p w14:paraId="50C2A359" w14:textId="77777777" w:rsidR="00011FBB" w:rsidRPr="00921877" w:rsidRDefault="00011FBB" w:rsidP="00011FBB">
      <w:pPr>
        <w:rPr>
          <w:rFonts w:asciiTheme="minorHAnsi" w:hAnsiTheme="minorHAnsi" w:cstheme="minorHAnsi"/>
          <w:b/>
          <w:bCs/>
          <w:szCs w:val="24"/>
        </w:rPr>
      </w:pPr>
      <w:r w:rsidRPr="00921877">
        <w:rPr>
          <w:rFonts w:asciiTheme="minorHAnsi" w:hAnsiTheme="minorHAnsi" w:cstheme="minorHAnsi"/>
          <w:b/>
          <w:bCs/>
          <w:szCs w:val="24"/>
        </w:rPr>
        <w:t>Financial Inclusion</w:t>
      </w:r>
    </w:p>
    <w:p w14:paraId="56017DA6" w14:textId="77777777" w:rsidR="00011FBB" w:rsidRPr="00921877" w:rsidRDefault="00011FBB" w:rsidP="00011FBB">
      <w:pPr>
        <w:rPr>
          <w:rFonts w:asciiTheme="minorHAnsi" w:hAnsiTheme="minorHAnsi" w:cstheme="minorHAnsi"/>
          <w:szCs w:val="24"/>
        </w:rPr>
      </w:pPr>
      <w:r w:rsidRPr="00921877">
        <w:rPr>
          <w:rFonts w:asciiTheme="minorHAnsi" w:hAnsiTheme="minorHAnsi" w:cstheme="minorHAnsi"/>
          <w:szCs w:val="24"/>
        </w:rPr>
        <w:t>As on 31 March 2021, a cumulative amount of ₹4,592.81 crore was sanctioned and an amount of ₹2,527.67 crore was disbursed towards various schemes implemented under FIF (Financial Inclusion Fund) by generating demand for banking services and building payment/acceptance infrastructure at the ground level. To bridge the gap between the demand and supply side of FI, under differentiated strategy adopted to address the regional disparities and to bring about inclusive and equitable financial inclusion across the country since 2019, grant assistance was extended at an enhanced rate of 90% in 358 Special Focus Districts which includes aspirational districts, LWE districts, Credit Deficient Districts, Lakshadweep, Andaman and Nicobar Island and districts in Hilly states and NER.</w:t>
      </w:r>
    </w:p>
    <w:p w14:paraId="123E2DDD" w14:textId="77777777" w:rsidR="00DB3704" w:rsidRPr="00921877" w:rsidRDefault="00DB3704" w:rsidP="00011FBB">
      <w:pPr>
        <w:rPr>
          <w:rFonts w:asciiTheme="minorHAnsi" w:hAnsiTheme="minorHAnsi" w:cstheme="minorHAnsi"/>
          <w:b/>
          <w:bCs/>
          <w:szCs w:val="24"/>
        </w:rPr>
      </w:pPr>
    </w:p>
    <w:p w14:paraId="7672219E" w14:textId="77777777" w:rsidR="00011FBB" w:rsidRPr="00921877" w:rsidRDefault="00011FBB" w:rsidP="00011FBB">
      <w:pPr>
        <w:rPr>
          <w:rFonts w:asciiTheme="minorHAnsi" w:hAnsiTheme="minorHAnsi" w:cstheme="minorHAnsi"/>
          <w:b/>
          <w:bCs/>
          <w:szCs w:val="24"/>
        </w:rPr>
      </w:pPr>
      <w:r w:rsidRPr="00921877">
        <w:rPr>
          <w:rFonts w:asciiTheme="minorHAnsi" w:hAnsiTheme="minorHAnsi" w:cstheme="minorHAnsi"/>
          <w:b/>
          <w:bCs/>
          <w:szCs w:val="24"/>
        </w:rPr>
        <w:t>Microfinance Sector</w:t>
      </w:r>
    </w:p>
    <w:p w14:paraId="13809C4B" w14:textId="77777777" w:rsidR="00011FBB" w:rsidRPr="00921877" w:rsidRDefault="00011FBB" w:rsidP="00011FBB">
      <w:pPr>
        <w:rPr>
          <w:rFonts w:asciiTheme="minorHAnsi" w:hAnsiTheme="minorHAnsi" w:cstheme="minorHAnsi"/>
          <w:szCs w:val="24"/>
        </w:rPr>
      </w:pPr>
      <w:r w:rsidRPr="00921877">
        <w:rPr>
          <w:rFonts w:asciiTheme="minorHAnsi" w:hAnsiTheme="minorHAnsi" w:cstheme="minorHAnsi"/>
          <w:szCs w:val="24"/>
        </w:rPr>
        <w:t>NABARD had launched the Self Help Group-Bank Linkage Programme (SHG-BLP) in 1992. The programme has empowered 112.23 lakh Self Help Groups (SHGs) and 13.5 crore rural households in India as on 31 March 2021. Nearly 28.87 lakh SHGs availed credit support of ₹58070 crore from various banks during 2020-21, at an average of ₹2.01 lakh per SHG. 41.30 lakh JLGs were promoted and financed by banks during 2020-21.</w:t>
      </w:r>
    </w:p>
    <w:p w14:paraId="47F8A051" w14:textId="77777777" w:rsidR="00DB3704" w:rsidRPr="00921877" w:rsidRDefault="00DB3704" w:rsidP="00011FBB">
      <w:pPr>
        <w:rPr>
          <w:rFonts w:asciiTheme="minorHAnsi" w:hAnsiTheme="minorHAnsi" w:cstheme="minorHAnsi"/>
          <w:b/>
          <w:bCs/>
          <w:szCs w:val="24"/>
        </w:rPr>
      </w:pPr>
    </w:p>
    <w:p w14:paraId="282B30AC" w14:textId="77777777" w:rsidR="00011FBB" w:rsidRPr="00921877" w:rsidRDefault="00011FBB" w:rsidP="00011FBB">
      <w:pPr>
        <w:rPr>
          <w:rFonts w:asciiTheme="minorHAnsi" w:hAnsiTheme="minorHAnsi" w:cstheme="minorHAnsi"/>
          <w:b/>
          <w:bCs/>
          <w:szCs w:val="24"/>
        </w:rPr>
      </w:pPr>
      <w:r w:rsidRPr="00921877">
        <w:rPr>
          <w:rFonts w:asciiTheme="minorHAnsi" w:hAnsiTheme="minorHAnsi" w:cstheme="minorHAnsi"/>
          <w:b/>
          <w:bCs/>
          <w:szCs w:val="24"/>
        </w:rPr>
        <w:t>EShakti</w:t>
      </w:r>
    </w:p>
    <w:p w14:paraId="1BF709E2" w14:textId="77777777" w:rsidR="00011FBB" w:rsidRPr="00921877" w:rsidRDefault="00011FBB" w:rsidP="00011FBB">
      <w:pPr>
        <w:rPr>
          <w:rFonts w:asciiTheme="minorHAnsi" w:hAnsiTheme="minorHAnsi" w:cstheme="minorHAnsi"/>
          <w:szCs w:val="24"/>
        </w:rPr>
      </w:pPr>
      <w:r w:rsidRPr="00921877">
        <w:rPr>
          <w:rFonts w:asciiTheme="minorHAnsi" w:hAnsiTheme="minorHAnsi" w:cstheme="minorHAnsi"/>
          <w:szCs w:val="24"/>
        </w:rPr>
        <w:t xml:space="preserve">In a bid to digitise SHGs, project EShakti was launched on 15 March 2015 in 02 districts as a pilot. As on 31 March 2021, data pertaining to 12.33 lakh SHGs involving 140.91 lakh members in more than 1.67 lakh villages of 281 districts have been on-boarded in EShakti portal. The </w:t>
      </w:r>
      <w:r w:rsidRPr="00921877">
        <w:rPr>
          <w:rFonts w:asciiTheme="minorHAnsi" w:hAnsiTheme="minorHAnsi" w:cstheme="minorHAnsi"/>
          <w:szCs w:val="24"/>
        </w:rPr>
        <w:lastRenderedPageBreak/>
        <w:t>Project has enabled the Bankers in providing on line credit to SHGs based on an inbuilt grading system in the portal. It has resulted into increase in credit linkage with banks from 4.68 lakh (38% groups ) to 6.49 lakh (53% groups) as on 31 March 2021. SMS alerts received by SHG members on their banking transaction in local language (10 languages) boosted the confidence and empowerment among the women.</w:t>
      </w:r>
    </w:p>
    <w:p w14:paraId="6F42DCF2" w14:textId="77777777" w:rsidR="00DB3704" w:rsidRPr="00921877" w:rsidRDefault="00DB3704" w:rsidP="00011FBB">
      <w:pPr>
        <w:rPr>
          <w:rFonts w:asciiTheme="minorHAnsi" w:hAnsiTheme="minorHAnsi" w:cstheme="minorHAnsi"/>
          <w:b/>
          <w:bCs/>
          <w:szCs w:val="24"/>
        </w:rPr>
      </w:pPr>
    </w:p>
    <w:p w14:paraId="73231271" w14:textId="77777777" w:rsidR="00011FBB" w:rsidRPr="00921877" w:rsidRDefault="00011FBB" w:rsidP="00011FBB">
      <w:pPr>
        <w:rPr>
          <w:rFonts w:asciiTheme="minorHAnsi" w:hAnsiTheme="minorHAnsi" w:cstheme="minorHAnsi"/>
          <w:b/>
          <w:bCs/>
          <w:szCs w:val="24"/>
        </w:rPr>
      </w:pPr>
      <w:r w:rsidRPr="00921877">
        <w:rPr>
          <w:rFonts w:asciiTheme="minorHAnsi" w:hAnsiTheme="minorHAnsi" w:cstheme="minorHAnsi"/>
          <w:b/>
          <w:bCs/>
          <w:szCs w:val="24"/>
        </w:rPr>
        <w:t>SHG based Livelihood Interventions</w:t>
      </w:r>
    </w:p>
    <w:p w14:paraId="238773DC" w14:textId="77777777" w:rsidR="00011FBB" w:rsidRPr="00921877" w:rsidRDefault="00011FBB" w:rsidP="00011FBB">
      <w:pPr>
        <w:rPr>
          <w:rFonts w:asciiTheme="minorHAnsi" w:hAnsiTheme="minorHAnsi" w:cstheme="minorHAnsi"/>
          <w:szCs w:val="24"/>
        </w:rPr>
      </w:pPr>
      <w:r w:rsidRPr="00921877">
        <w:rPr>
          <w:rFonts w:asciiTheme="minorHAnsi" w:hAnsiTheme="minorHAnsi" w:cstheme="minorHAnsi"/>
          <w:szCs w:val="24"/>
        </w:rPr>
        <w:t>For stimulating micro entrepreneurship movement NABARD has launched two skill building and capacity building programmes viz., Micro Enterprise Development Programme (MEDP) and Livelihood and Enterprise Development Programme (LEDP). As on 31 March 2021, 5.22 lakh SHG members were trained through 18434 MEDPs since 2006 with total sanctioned grant support of ₹35 crore. As on 31 March 2021, more than 1.36 lakh SHG members have been supported through 1284 LEDPs with grant sanction of ₹63 crore.</w:t>
      </w:r>
    </w:p>
    <w:p w14:paraId="1E748DAD" w14:textId="77777777" w:rsidR="00DB3704" w:rsidRPr="00921877" w:rsidRDefault="00DB3704" w:rsidP="00011FBB">
      <w:pPr>
        <w:rPr>
          <w:rFonts w:asciiTheme="minorHAnsi" w:hAnsiTheme="minorHAnsi" w:cstheme="minorHAnsi"/>
          <w:b/>
          <w:bCs/>
          <w:szCs w:val="24"/>
        </w:rPr>
      </w:pPr>
    </w:p>
    <w:p w14:paraId="786BD5A6" w14:textId="77777777" w:rsidR="00011FBB" w:rsidRPr="00921877" w:rsidRDefault="00011FBB" w:rsidP="00011FBB">
      <w:pPr>
        <w:rPr>
          <w:rFonts w:asciiTheme="minorHAnsi" w:hAnsiTheme="minorHAnsi" w:cstheme="minorHAnsi"/>
          <w:b/>
          <w:bCs/>
          <w:szCs w:val="24"/>
        </w:rPr>
      </w:pPr>
      <w:r w:rsidRPr="00921877">
        <w:rPr>
          <w:rFonts w:asciiTheme="minorHAnsi" w:hAnsiTheme="minorHAnsi" w:cstheme="minorHAnsi"/>
          <w:b/>
          <w:bCs/>
          <w:szCs w:val="24"/>
        </w:rPr>
        <w:t>Skill Development</w:t>
      </w:r>
    </w:p>
    <w:p w14:paraId="5BF03D29" w14:textId="77777777" w:rsidR="00011FBB" w:rsidRPr="00921877" w:rsidRDefault="00011FBB" w:rsidP="00011FBB">
      <w:pPr>
        <w:rPr>
          <w:rFonts w:asciiTheme="minorHAnsi" w:hAnsiTheme="minorHAnsi" w:cstheme="minorHAnsi"/>
          <w:szCs w:val="24"/>
        </w:rPr>
      </w:pPr>
      <w:r w:rsidRPr="00921877">
        <w:rPr>
          <w:rFonts w:asciiTheme="minorHAnsi" w:hAnsiTheme="minorHAnsi" w:cstheme="minorHAnsi"/>
          <w:szCs w:val="24"/>
        </w:rPr>
        <w:t>In tune with GoI’s goal, NABARD has developed a structured approach for addressing the skill gap in rural India through demand and outcome-based programmes through multiple stakeholders in skill development ecosystem leading to wage/self-employment.</w:t>
      </w:r>
      <w:r w:rsidR="00DB3704" w:rsidRPr="00921877">
        <w:rPr>
          <w:rFonts w:asciiTheme="minorHAnsi" w:hAnsiTheme="minorHAnsi" w:cstheme="minorHAnsi"/>
          <w:szCs w:val="24"/>
        </w:rPr>
        <w:t xml:space="preserve"> </w:t>
      </w:r>
      <w:r w:rsidRPr="00921877">
        <w:rPr>
          <w:rFonts w:asciiTheme="minorHAnsi" w:hAnsiTheme="minorHAnsi" w:cstheme="minorHAnsi"/>
          <w:szCs w:val="24"/>
        </w:rPr>
        <w:t>NABARD has so far extended support for training 9.58 Lakh rural youth through 35,557 programmes with grant assistance of ₹174 crore by gainfully engaging rural youth both in wage as well as self-employment. During 2020-21, NABARD has skilled 31,890 rural youth by supporting 679 skill development programmes with grant assistance of ₹20 crore.</w:t>
      </w:r>
      <w:r w:rsidR="00DB3704" w:rsidRPr="00921877">
        <w:rPr>
          <w:rFonts w:asciiTheme="minorHAnsi" w:hAnsiTheme="minorHAnsi" w:cstheme="minorHAnsi"/>
          <w:szCs w:val="24"/>
        </w:rPr>
        <w:t xml:space="preserve"> </w:t>
      </w:r>
      <w:r w:rsidRPr="00921877">
        <w:rPr>
          <w:rFonts w:asciiTheme="minorHAnsi" w:hAnsiTheme="minorHAnsi" w:cstheme="minorHAnsi"/>
          <w:szCs w:val="24"/>
        </w:rPr>
        <w:t>During 2020-21, various initiatives were taken to address the employability of reverse migrants during the crucial times of COVID-19. A mega project on “Rapid Reskilling and Quick Employment for 10,000 Reverse Migrants” was supported in Uttar Pradesh (Raebareli, Gorakhpur, Mirzapur, Maharajganj and Allahabad), Bihar (Muzaffarpur, Vaishali, Rohtas and Gaya) and Jharkhand (Hazaribagh).</w:t>
      </w:r>
    </w:p>
    <w:p w14:paraId="2A67317A" w14:textId="77777777" w:rsidR="00DB3704" w:rsidRPr="00921877" w:rsidRDefault="00DB3704" w:rsidP="00011FBB">
      <w:pPr>
        <w:rPr>
          <w:rFonts w:asciiTheme="minorHAnsi" w:hAnsiTheme="minorHAnsi" w:cstheme="minorHAnsi"/>
          <w:szCs w:val="24"/>
        </w:rPr>
      </w:pPr>
    </w:p>
    <w:p w14:paraId="53E1D828" w14:textId="77777777" w:rsidR="00011FBB" w:rsidRPr="00921877" w:rsidRDefault="00011FBB" w:rsidP="00011FBB">
      <w:pPr>
        <w:rPr>
          <w:rFonts w:asciiTheme="minorHAnsi" w:hAnsiTheme="minorHAnsi" w:cstheme="minorHAnsi"/>
          <w:szCs w:val="24"/>
        </w:rPr>
      </w:pPr>
      <w:r w:rsidRPr="00921877">
        <w:rPr>
          <w:rFonts w:asciiTheme="minorHAnsi" w:hAnsiTheme="minorHAnsi" w:cstheme="minorHAnsi"/>
          <w:szCs w:val="24"/>
        </w:rPr>
        <w:t>NABARD also collaborated with NSDC affiliated training institutes for capacity building of rural youth in new age skills like Mechatronics, Arc welding, Refrigeration, etc. Sensing a business and livelihood opportunity in the Covid-19 pandemic, NABARD supported projects for training rural women in the manufacturing of face masks and PPE kits that were in much demand to adhere to the Covid-19 protocols.</w:t>
      </w:r>
    </w:p>
    <w:p w14:paraId="1A2E5146" w14:textId="77777777" w:rsidR="00DB3704" w:rsidRPr="00921877" w:rsidRDefault="00DB3704" w:rsidP="00011FBB">
      <w:pPr>
        <w:rPr>
          <w:rFonts w:asciiTheme="minorHAnsi" w:hAnsiTheme="minorHAnsi" w:cstheme="minorHAnsi"/>
          <w:b/>
          <w:bCs/>
          <w:szCs w:val="24"/>
        </w:rPr>
      </w:pPr>
    </w:p>
    <w:p w14:paraId="7DF09CA1" w14:textId="77777777" w:rsidR="00011FBB" w:rsidRPr="00921877" w:rsidRDefault="00011FBB" w:rsidP="00011FBB">
      <w:pPr>
        <w:rPr>
          <w:rFonts w:asciiTheme="minorHAnsi" w:hAnsiTheme="minorHAnsi" w:cstheme="minorHAnsi"/>
          <w:b/>
          <w:bCs/>
          <w:szCs w:val="24"/>
        </w:rPr>
      </w:pPr>
      <w:r w:rsidRPr="00921877">
        <w:rPr>
          <w:rFonts w:asciiTheme="minorHAnsi" w:hAnsiTheme="minorHAnsi" w:cstheme="minorHAnsi"/>
          <w:b/>
          <w:bCs/>
          <w:szCs w:val="24"/>
        </w:rPr>
        <w:t>OFPO</w:t>
      </w:r>
    </w:p>
    <w:p w14:paraId="12B5C128" w14:textId="77777777" w:rsidR="00011FBB" w:rsidRPr="00921877" w:rsidRDefault="00011FBB" w:rsidP="00011FBB">
      <w:pPr>
        <w:rPr>
          <w:rFonts w:asciiTheme="minorHAnsi" w:hAnsiTheme="minorHAnsi" w:cstheme="minorHAnsi"/>
          <w:szCs w:val="24"/>
        </w:rPr>
      </w:pPr>
      <w:r w:rsidRPr="00921877">
        <w:rPr>
          <w:rFonts w:asciiTheme="minorHAnsi" w:hAnsiTheme="minorHAnsi" w:cstheme="minorHAnsi"/>
          <w:szCs w:val="24"/>
        </w:rPr>
        <w:t>In order to upgrade artisans/weavers/ off farm activity clusters and join them into a formal registered entity as also to support producers take up collective business through capacity building, business planning, market linkages, design development etc, a scheme for formation and nurturing of Off Farm Producer Organisations (OFPOs) was initiated during the year 2016-17. Under this, support is extended to an eligible entity to act as Producer Organisation Promoting Institution to mobilises rural off farm producers for undertaking business collectively so as to enable scale as well as better bargaining power, facilities and opportunities of business.</w:t>
      </w:r>
      <w:r w:rsidR="00DB3704" w:rsidRPr="00921877">
        <w:rPr>
          <w:rFonts w:asciiTheme="minorHAnsi" w:hAnsiTheme="minorHAnsi" w:cstheme="minorHAnsi"/>
          <w:szCs w:val="24"/>
        </w:rPr>
        <w:t xml:space="preserve"> </w:t>
      </w:r>
      <w:r w:rsidRPr="00921877">
        <w:rPr>
          <w:rFonts w:asciiTheme="minorHAnsi" w:hAnsiTheme="minorHAnsi" w:cstheme="minorHAnsi"/>
          <w:szCs w:val="24"/>
        </w:rPr>
        <w:t>As on 31 March 2021, 40 OFPOs covering around 14,043 beneficiaries have been supported with grant assistance of ₹17.4 crore across 20 states. Of which, 27 OFPOs have been registered under Companies/Societies Act and are undertaking business activities through aggregation, marketing and input distribution. Eight OFPOs are all-women OFPOs and are expected to empower 3325 women weavers/artisans directly.</w:t>
      </w:r>
    </w:p>
    <w:p w14:paraId="61BFC7F6" w14:textId="77777777" w:rsidR="00DB3704" w:rsidRPr="00921877" w:rsidRDefault="00DB3704" w:rsidP="00011FBB">
      <w:pPr>
        <w:rPr>
          <w:rFonts w:asciiTheme="minorHAnsi" w:hAnsiTheme="minorHAnsi" w:cstheme="minorHAnsi"/>
          <w:szCs w:val="24"/>
        </w:rPr>
      </w:pPr>
    </w:p>
    <w:p w14:paraId="15671D8F" w14:textId="77777777" w:rsidR="00011FBB" w:rsidRPr="00921877" w:rsidRDefault="00011FBB" w:rsidP="00011FBB">
      <w:pPr>
        <w:rPr>
          <w:rFonts w:asciiTheme="minorHAnsi" w:hAnsiTheme="minorHAnsi" w:cstheme="minorHAnsi"/>
          <w:b/>
          <w:bCs/>
          <w:szCs w:val="24"/>
        </w:rPr>
      </w:pPr>
      <w:r w:rsidRPr="00921877">
        <w:rPr>
          <w:rFonts w:asciiTheme="minorHAnsi" w:hAnsiTheme="minorHAnsi" w:cstheme="minorHAnsi"/>
          <w:b/>
          <w:bCs/>
          <w:szCs w:val="24"/>
        </w:rPr>
        <w:t>Marketing Initiatives</w:t>
      </w:r>
    </w:p>
    <w:p w14:paraId="2FE5ADB9" w14:textId="77777777" w:rsidR="00011FBB" w:rsidRPr="00921877" w:rsidRDefault="00011FBB" w:rsidP="00011FBB">
      <w:pPr>
        <w:rPr>
          <w:rFonts w:asciiTheme="minorHAnsi" w:hAnsiTheme="minorHAnsi" w:cstheme="minorHAnsi"/>
          <w:szCs w:val="24"/>
        </w:rPr>
      </w:pPr>
      <w:r w:rsidRPr="00921877">
        <w:rPr>
          <w:rFonts w:asciiTheme="minorHAnsi" w:hAnsiTheme="minorHAnsi" w:cstheme="minorHAnsi"/>
          <w:szCs w:val="24"/>
        </w:rPr>
        <w:t>To support rural producers in the farm and off-farm sector to market their produce effectively, NABARD has been extending support for setting up of Rural Haats, Rural Marts and participation of artisans and craftsmen in National/Regional level Exhibitions and Melas.</w:t>
      </w:r>
      <w:r w:rsidR="00DB3704" w:rsidRPr="00921877">
        <w:rPr>
          <w:rFonts w:asciiTheme="minorHAnsi" w:hAnsiTheme="minorHAnsi" w:cstheme="minorHAnsi"/>
          <w:szCs w:val="24"/>
        </w:rPr>
        <w:t xml:space="preserve"> </w:t>
      </w:r>
    </w:p>
    <w:p w14:paraId="19466395" w14:textId="77777777" w:rsidR="00DB3704" w:rsidRPr="00921877" w:rsidRDefault="00DB3704" w:rsidP="00011FBB">
      <w:pPr>
        <w:rPr>
          <w:rFonts w:asciiTheme="minorHAnsi" w:hAnsiTheme="minorHAnsi" w:cstheme="minorHAnsi"/>
          <w:szCs w:val="24"/>
        </w:rPr>
      </w:pPr>
    </w:p>
    <w:p w14:paraId="3C6708A5" w14:textId="77777777" w:rsidR="00011FBB" w:rsidRPr="00921877" w:rsidRDefault="00011FBB" w:rsidP="00011FBB">
      <w:pPr>
        <w:rPr>
          <w:rFonts w:asciiTheme="minorHAnsi" w:hAnsiTheme="minorHAnsi" w:cstheme="minorHAnsi"/>
          <w:b/>
          <w:bCs/>
          <w:szCs w:val="24"/>
        </w:rPr>
      </w:pPr>
      <w:r w:rsidRPr="00921877">
        <w:rPr>
          <w:rFonts w:asciiTheme="minorHAnsi" w:hAnsiTheme="minorHAnsi" w:cstheme="minorHAnsi"/>
          <w:b/>
          <w:bCs/>
          <w:szCs w:val="24"/>
        </w:rPr>
        <w:t>Rural Haats</w:t>
      </w:r>
    </w:p>
    <w:p w14:paraId="57C380A6" w14:textId="77777777" w:rsidR="00011FBB" w:rsidRPr="00921877" w:rsidRDefault="00011FBB" w:rsidP="00011FBB">
      <w:pPr>
        <w:rPr>
          <w:rFonts w:asciiTheme="minorHAnsi" w:hAnsiTheme="minorHAnsi" w:cstheme="minorHAnsi"/>
          <w:szCs w:val="24"/>
        </w:rPr>
      </w:pPr>
      <w:r w:rsidRPr="00921877">
        <w:rPr>
          <w:rFonts w:asciiTheme="minorHAnsi" w:hAnsiTheme="minorHAnsi" w:cstheme="minorHAnsi"/>
          <w:szCs w:val="24"/>
        </w:rPr>
        <w:t>Rural Haats have been vital to the lives of rural communities by providing them accessible market place to buy and sell their farm and off-farm produce. Rural Haats have emerged as an effective marketing link for Producer Organizations, Village Watershed and Tribal Development Committees. NABARD support to Rural Haats is towards infrastructure creation like raised platforms, roofing, drinking water facility , Sanitation etc . During 2020-21, a total of 58 Rural Haats have been sanctioned with a grant support of ₹7.6 crore. As on 31 March 2021, 636 Rural Haats have been supported with grant assistance of ₹54.23 crore.</w:t>
      </w:r>
    </w:p>
    <w:p w14:paraId="022B50ED" w14:textId="77777777" w:rsidR="00DB3704" w:rsidRPr="00921877" w:rsidRDefault="00DB3704" w:rsidP="00011FBB">
      <w:pPr>
        <w:rPr>
          <w:rFonts w:asciiTheme="minorHAnsi" w:hAnsiTheme="minorHAnsi" w:cstheme="minorHAnsi"/>
          <w:szCs w:val="24"/>
        </w:rPr>
      </w:pPr>
    </w:p>
    <w:p w14:paraId="52CC47CC" w14:textId="77777777" w:rsidR="00011FBB" w:rsidRPr="00921877" w:rsidRDefault="00011FBB" w:rsidP="00011FBB">
      <w:pPr>
        <w:rPr>
          <w:rFonts w:asciiTheme="minorHAnsi" w:hAnsiTheme="minorHAnsi" w:cstheme="minorHAnsi"/>
          <w:b/>
          <w:bCs/>
          <w:szCs w:val="24"/>
        </w:rPr>
      </w:pPr>
      <w:r w:rsidRPr="00921877">
        <w:rPr>
          <w:rFonts w:asciiTheme="minorHAnsi" w:hAnsiTheme="minorHAnsi" w:cstheme="minorHAnsi"/>
          <w:b/>
          <w:bCs/>
          <w:szCs w:val="24"/>
        </w:rPr>
        <w:t>Rural Marts</w:t>
      </w:r>
    </w:p>
    <w:p w14:paraId="01EB43B1" w14:textId="77777777" w:rsidR="00011FBB" w:rsidRPr="00921877" w:rsidRDefault="00011FBB" w:rsidP="00011FBB">
      <w:pPr>
        <w:rPr>
          <w:rFonts w:asciiTheme="minorHAnsi" w:hAnsiTheme="minorHAnsi" w:cstheme="minorHAnsi"/>
          <w:szCs w:val="24"/>
        </w:rPr>
      </w:pPr>
      <w:r w:rsidRPr="00921877">
        <w:rPr>
          <w:rFonts w:asciiTheme="minorHAnsi" w:hAnsiTheme="minorHAnsi" w:cstheme="minorHAnsi"/>
          <w:szCs w:val="24"/>
        </w:rPr>
        <w:t>Rural Marts help to promote entrepreneurship amongst producer communities and provide market link for domestic products manufactured by rural community particularly women and weaker sections. It helps in generating income and employment at grassroot level. During 2020-21, 155 Rural Marts have been sanctioned with a grant support of ₹7.6 crore. As on 31 March 2021, 1,085 Rural Marts have been supported with grant assistance of ₹23.2 crore.</w:t>
      </w:r>
      <w:r w:rsidR="00DB3704" w:rsidRPr="00921877">
        <w:rPr>
          <w:rFonts w:asciiTheme="minorHAnsi" w:hAnsiTheme="minorHAnsi" w:cstheme="minorHAnsi"/>
          <w:szCs w:val="24"/>
        </w:rPr>
        <w:t xml:space="preserve"> </w:t>
      </w:r>
    </w:p>
    <w:p w14:paraId="39909AF8" w14:textId="77777777" w:rsidR="00DB3704" w:rsidRPr="00921877" w:rsidRDefault="00DB3704" w:rsidP="00011FBB">
      <w:pPr>
        <w:rPr>
          <w:rFonts w:asciiTheme="minorHAnsi" w:hAnsiTheme="minorHAnsi" w:cstheme="minorHAnsi"/>
          <w:szCs w:val="24"/>
        </w:rPr>
      </w:pPr>
    </w:p>
    <w:p w14:paraId="7B95E260" w14:textId="77777777" w:rsidR="00011FBB" w:rsidRPr="00921877" w:rsidRDefault="00011FBB" w:rsidP="00011FBB">
      <w:pPr>
        <w:rPr>
          <w:rFonts w:asciiTheme="minorHAnsi" w:hAnsiTheme="minorHAnsi" w:cstheme="minorHAnsi"/>
          <w:b/>
          <w:bCs/>
          <w:szCs w:val="24"/>
        </w:rPr>
      </w:pPr>
      <w:r w:rsidRPr="00921877">
        <w:rPr>
          <w:rFonts w:asciiTheme="minorHAnsi" w:hAnsiTheme="minorHAnsi" w:cstheme="minorHAnsi"/>
          <w:b/>
          <w:bCs/>
          <w:szCs w:val="24"/>
        </w:rPr>
        <w:t>Exhibitions/Melas</w:t>
      </w:r>
    </w:p>
    <w:p w14:paraId="401A7C41" w14:textId="77777777" w:rsidR="00011FBB" w:rsidRPr="00921877" w:rsidRDefault="00011FBB" w:rsidP="00011FBB">
      <w:pPr>
        <w:rPr>
          <w:rFonts w:asciiTheme="minorHAnsi" w:hAnsiTheme="minorHAnsi" w:cstheme="minorHAnsi"/>
          <w:szCs w:val="24"/>
        </w:rPr>
      </w:pPr>
      <w:r w:rsidRPr="00921877">
        <w:rPr>
          <w:rFonts w:asciiTheme="minorHAnsi" w:hAnsiTheme="minorHAnsi" w:cstheme="minorHAnsi"/>
          <w:szCs w:val="24"/>
        </w:rPr>
        <w:t>Exhibitions and Melas provide a direct marketing platform to the artisans with access to market intelligence, customer preferences and bulk orders. Participation in these melas empowers the artisans to face the challenges in doing business.</w:t>
      </w:r>
      <w:r w:rsidR="00DB3704" w:rsidRPr="00921877">
        <w:rPr>
          <w:rFonts w:asciiTheme="minorHAnsi" w:hAnsiTheme="minorHAnsi" w:cstheme="minorHAnsi"/>
          <w:szCs w:val="24"/>
        </w:rPr>
        <w:t xml:space="preserve"> </w:t>
      </w:r>
      <w:r w:rsidRPr="00921877">
        <w:rPr>
          <w:rFonts w:asciiTheme="minorHAnsi" w:hAnsiTheme="minorHAnsi" w:cstheme="minorHAnsi"/>
          <w:szCs w:val="24"/>
        </w:rPr>
        <w:t>The COVID-19 pandemic and the subsequent lockdown, and government restrictions impacted organizing of exhibitions and melas. As the situation eased, 09 Regional offices organized 10 exhibitions with grant assistance of ₹2.74 crore.</w:t>
      </w:r>
    </w:p>
    <w:p w14:paraId="531D9B5C" w14:textId="77777777" w:rsidR="00011FBB" w:rsidRPr="00921877" w:rsidRDefault="00011FBB" w:rsidP="00011FBB">
      <w:pPr>
        <w:rPr>
          <w:rFonts w:asciiTheme="minorHAnsi" w:hAnsiTheme="minorHAnsi" w:cstheme="minorHAnsi"/>
          <w:szCs w:val="24"/>
        </w:rPr>
      </w:pPr>
      <w:r w:rsidRPr="00921877">
        <w:rPr>
          <w:rFonts w:asciiTheme="minorHAnsi" w:hAnsiTheme="minorHAnsi" w:cstheme="minorHAnsi"/>
          <w:szCs w:val="24"/>
        </w:rPr>
        <w:t>During the course of exhibitions, initiatives are taken to empower the participating producers by organizing Buyer-Seller Meets, conducting training programmes and workshops on branding, marketing, packaging, effective communication and entrepreneurship development, promoting financial inclusion and digital payment mechanisms.</w:t>
      </w:r>
    </w:p>
    <w:p w14:paraId="31DDF8C8" w14:textId="77777777" w:rsidR="00DB3704" w:rsidRPr="00921877" w:rsidRDefault="00DB3704" w:rsidP="00011FBB">
      <w:pPr>
        <w:rPr>
          <w:rFonts w:asciiTheme="minorHAnsi" w:hAnsiTheme="minorHAnsi" w:cstheme="minorHAnsi"/>
          <w:szCs w:val="24"/>
        </w:rPr>
      </w:pPr>
    </w:p>
    <w:p w14:paraId="2B9DDAC3" w14:textId="77777777" w:rsidR="00011FBB" w:rsidRPr="00921877" w:rsidRDefault="00011FBB" w:rsidP="00011FBB">
      <w:pPr>
        <w:rPr>
          <w:rFonts w:asciiTheme="minorHAnsi" w:hAnsiTheme="minorHAnsi" w:cstheme="minorHAnsi"/>
          <w:b/>
          <w:bCs/>
          <w:szCs w:val="24"/>
        </w:rPr>
      </w:pPr>
      <w:r w:rsidRPr="00921877">
        <w:rPr>
          <w:rFonts w:asciiTheme="minorHAnsi" w:hAnsiTheme="minorHAnsi" w:cstheme="minorHAnsi"/>
          <w:b/>
          <w:bCs/>
          <w:szCs w:val="24"/>
        </w:rPr>
        <w:t>Agri Business Incubation Centres (ABICs)</w:t>
      </w:r>
    </w:p>
    <w:p w14:paraId="61DE36F7" w14:textId="77777777" w:rsidR="00011FBB" w:rsidRPr="00921877" w:rsidRDefault="00011FBB" w:rsidP="00011FBB">
      <w:pPr>
        <w:rPr>
          <w:rFonts w:asciiTheme="minorHAnsi" w:hAnsiTheme="minorHAnsi" w:cstheme="minorHAnsi"/>
          <w:szCs w:val="24"/>
        </w:rPr>
      </w:pPr>
      <w:r w:rsidRPr="00921877">
        <w:rPr>
          <w:rFonts w:asciiTheme="minorHAnsi" w:hAnsiTheme="minorHAnsi" w:cstheme="minorHAnsi"/>
          <w:szCs w:val="24"/>
        </w:rPr>
        <w:t>In order to develop a supportive ecosystem for agri entrepreneurs NABARD started supporting setting up of Agri Business Incubation centre in 2017-18. The policy envisaged extending support to eligible institutions like Agriculture universities /similar institutions (Host Institution) for setting up ABICs and meet the eligible operational expenditure for functioning for a period of five years. It is a step towards promoting more agri startups, Agri /Rural entrepreneurs and enterprises. The ABICs supported will nurture start- ups /Agri enterprises/ entrepreurs/Farmers/Farmer Producer Organisations etc working in irrigation, seed production, bio- pesticides, bio fertilizers, precision farming, agro-processing, marketing, bio fuel, drinking water, sanitation, energy, health, education, etc. The ABICs will provide business support services and resources, marketing, finance to agri-startups and agri-entrepreneurs to develop them into viable commercial entities which will result in both direct and indirect benefits accruing to the farmers.</w:t>
      </w:r>
    </w:p>
    <w:p w14:paraId="24EF908D" w14:textId="77777777" w:rsidR="00DB3704" w:rsidRPr="00921877" w:rsidRDefault="00DB3704" w:rsidP="00011FBB">
      <w:pPr>
        <w:rPr>
          <w:rFonts w:asciiTheme="minorHAnsi" w:hAnsiTheme="minorHAnsi" w:cstheme="minorHAnsi"/>
          <w:szCs w:val="24"/>
        </w:rPr>
      </w:pPr>
    </w:p>
    <w:p w14:paraId="15893D81" w14:textId="77777777" w:rsidR="00011FBB" w:rsidRPr="00921877" w:rsidRDefault="00011FBB" w:rsidP="00011FBB">
      <w:pPr>
        <w:rPr>
          <w:rFonts w:asciiTheme="minorHAnsi" w:hAnsiTheme="minorHAnsi" w:cstheme="minorHAnsi"/>
          <w:b/>
          <w:bCs/>
          <w:szCs w:val="24"/>
        </w:rPr>
      </w:pPr>
      <w:r w:rsidRPr="00921877">
        <w:rPr>
          <w:rFonts w:asciiTheme="minorHAnsi" w:hAnsiTheme="minorHAnsi" w:cstheme="minorHAnsi"/>
          <w:b/>
          <w:bCs/>
          <w:szCs w:val="24"/>
        </w:rPr>
        <w:t>Setting up of Catalytic Capital Fund</w:t>
      </w:r>
    </w:p>
    <w:p w14:paraId="4D092DE4" w14:textId="77777777" w:rsidR="00011FBB" w:rsidRPr="00921877" w:rsidRDefault="00011FBB" w:rsidP="00011FBB">
      <w:pPr>
        <w:rPr>
          <w:rFonts w:asciiTheme="minorHAnsi" w:hAnsiTheme="minorHAnsi" w:cstheme="minorHAnsi"/>
          <w:szCs w:val="24"/>
        </w:rPr>
      </w:pPr>
      <w:r w:rsidRPr="00921877">
        <w:rPr>
          <w:rFonts w:asciiTheme="minorHAnsi" w:hAnsiTheme="minorHAnsi" w:cstheme="minorHAnsi"/>
          <w:szCs w:val="24"/>
        </w:rPr>
        <w:t>In India, most of the Agri based start-ups face challenges with respect to funding sources. These start-ups which have innovative enterprises and have an early stage technology/ innovative products/ process innovations/ supply chain innovations/ business model innovations struggle to find financial support at the right time.</w:t>
      </w:r>
      <w:r w:rsidR="00DB3704" w:rsidRPr="00921877">
        <w:rPr>
          <w:rFonts w:asciiTheme="minorHAnsi" w:hAnsiTheme="minorHAnsi" w:cstheme="minorHAnsi"/>
          <w:szCs w:val="24"/>
        </w:rPr>
        <w:t xml:space="preserve"> </w:t>
      </w:r>
      <w:r w:rsidRPr="00921877">
        <w:rPr>
          <w:rFonts w:asciiTheme="minorHAnsi" w:hAnsiTheme="minorHAnsi" w:cstheme="minorHAnsi"/>
          <w:szCs w:val="24"/>
        </w:rPr>
        <w:t>To support the Agri Start-ups, NABARD has set up “Catalytic Capital Fund for supporting Rural and Agri Start-ups”. The Scheme is to support Startups in the valley of Death stage so that they become viable units.</w:t>
      </w:r>
    </w:p>
    <w:p w14:paraId="74326E39" w14:textId="77777777" w:rsidR="00DB3704" w:rsidRPr="00921877" w:rsidRDefault="00DB3704" w:rsidP="00011FBB">
      <w:pPr>
        <w:rPr>
          <w:rFonts w:asciiTheme="minorHAnsi" w:hAnsiTheme="minorHAnsi" w:cstheme="minorHAnsi"/>
          <w:szCs w:val="24"/>
        </w:rPr>
      </w:pPr>
    </w:p>
    <w:p w14:paraId="4DBB7E36" w14:textId="77777777" w:rsidR="00011FBB" w:rsidRPr="00921877" w:rsidRDefault="00011FBB" w:rsidP="00011FBB">
      <w:pPr>
        <w:rPr>
          <w:rFonts w:asciiTheme="minorHAnsi" w:hAnsiTheme="minorHAnsi" w:cstheme="minorHAnsi"/>
          <w:b/>
          <w:bCs/>
          <w:szCs w:val="24"/>
        </w:rPr>
      </w:pPr>
      <w:r w:rsidRPr="00921877">
        <w:rPr>
          <w:rFonts w:asciiTheme="minorHAnsi" w:hAnsiTheme="minorHAnsi" w:cstheme="minorHAnsi"/>
          <w:b/>
          <w:bCs/>
          <w:szCs w:val="24"/>
        </w:rPr>
        <w:t>Promotion of GI Products</w:t>
      </w:r>
    </w:p>
    <w:p w14:paraId="2CE5C10C" w14:textId="77777777" w:rsidR="00011FBB" w:rsidRPr="00921877" w:rsidRDefault="00011FBB" w:rsidP="00011FBB">
      <w:pPr>
        <w:rPr>
          <w:rFonts w:asciiTheme="minorHAnsi" w:hAnsiTheme="minorHAnsi" w:cstheme="minorHAnsi"/>
          <w:szCs w:val="24"/>
        </w:rPr>
      </w:pPr>
      <w:r w:rsidRPr="00921877">
        <w:rPr>
          <w:rFonts w:asciiTheme="minorHAnsi" w:hAnsiTheme="minorHAnsi" w:cstheme="minorHAnsi"/>
          <w:szCs w:val="24"/>
        </w:rPr>
        <w:t>Geographical Indications (GI) is an Intellectual Property right that identifies goods originating from a specific geographical location and having distinct nature, quality and characteristics linked to that location. A GI right allows its holder to prevent its use by a third party whose product does not conform to the applicable standards.</w:t>
      </w:r>
    </w:p>
    <w:p w14:paraId="052BC4A0" w14:textId="77777777" w:rsidR="00011FBB" w:rsidRPr="00921877" w:rsidRDefault="00011FBB" w:rsidP="00011FBB">
      <w:pPr>
        <w:rPr>
          <w:rFonts w:asciiTheme="minorHAnsi" w:hAnsiTheme="minorHAnsi" w:cstheme="minorHAnsi"/>
          <w:szCs w:val="24"/>
        </w:rPr>
      </w:pPr>
      <w:r w:rsidRPr="00921877">
        <w:rPr>
          <w:rFonts w:asciiTheme="minorHAnsi" w:hAnsiTheme="minorHAnsi" w:cstheme="minorHAnsi"/>
          <w:szCs w:val="24"/>
        </w:rPr>
        <w:t>NABARD has supported GI registration of 72 products. NABARD has facilitated creation of an FPO for marketing of Mattu Gulla Brinjal (GI Product) resulting in increased turnover and direct selling to urban markets. NABARD has also provided financial support for the creation of dedicated product catalogue in three international languages for 10 GI products. A marketing outlet for GI products at Deendayal Hastakala Sankul, Varanasi has also been supported.</w:t>
      </w:r>
    </w:p>
    <w:p w14:paraId="7B22EABD" w14:textId="77777777" w:rsidR="00DB3704" w:rsidRPr="00921877" w:rsidRDefault="00DB3704" w:rsidP="00011FBB">
      <w:pPr>
        <w:rPr>
          <w:rFonts w:asciiTheme="minorHAnsi" w:hAnsiTheme="minorHAnsi" w:cstheme="minorHAnsi"/>
          <w:szCs w:val="24"/>
        </w:rPr>
      </w:pPr>
    </w:p>
    <w:p w14:paraId="059452D8" w14:textId="77777777" w:rsidR="00011FBB" w:rsidRPr="00921877" w:rsidRDefault="00011FBB" w:rsidP="00011FBB">
      <w:pPr>
        <w:rPr>
          <w:rFonts w:asciiTheme="minorHAnsi" w:hAnsiTheme="minorHAnsi" w:cstheme="minorHAnsi"/>
          <w:b/>
          <w:bCs/>
          <w:szCs w:val="24"/>
        </w:rPr>
      </w:pPr>
      <w:r w:rsidRPr="00921877">
        <w:rPr>
          <w:rFonts w:asciiTheme="minorHAnsi" w:hAnsiTheme="minorHAnsi" w:cstheme="minorHAnsi"/>
          <w:b/>
          <w:bCs/>
          <w:szCs w:val="24"/>
        </w:rPr>
        <w:t>Credit Linked Capital Subsidy Scheme (CLCSS)</w:t>
      </w:r>
    </w:p>
    <w:p w14:paraId="263AD773" w14:textId="77777777" w:rsidR="00011FBB" w:rsidRPr="00921877" w:rsidRDefault="00011FBB" w:rsidP="00011FBB">
      <w:pPr>
        <w:rPr>
          <w:rFonts w:asciiTheme="minorHAnsi" w:hAnsiTheme="minorHAnsi" w:cstheme="minorHAnsi"/>
          <w:szCs w:val="24"/>
        </w:rPr>
      </w:pPr>
      <w:r w:rsidRPr="00921877">
        <w:rPr>
          <w:rFonts w:asciiTheme="minorHAnsi" w:hAnsiTheme="minorHAnsi" w:cstheme="minorHAnsi"/>
          <w:szCs w:val="24"/>
        </w:rPr>
        <w:t>NABARD is one of the nodal agencies for implementing the Credit Linked Capital Subsidy Scheme (CLCSS) for Technology Upgradation of Micro &amp; Small Enterprises of Government of India. The Scheme supports the induction of proven and improved technologies into micro and small units in specified products/sub-sectors. NABARD is the nodal agency for application from Rural areas.</w:t>
      </w:r>
    </w:p>
    <w:p w14:paraId="3A682C59" w14:textId="77777777" w:rsidR="00DB3704" w:rsidRPr="00921877" w:rsidRDefault="00DB3704" w:rsidP="00011FBB">
      <w:pPr>
        <w:rPr>
          <w:rFonts w:asciiTheme="minorHAnsi" w:hAnsiTheme="minorHAnsi" w:cstheme="minorHAnsi"/>
          <w:szCs w:val="24"/>
        </w:rPr>
      </w:pPr>
    </w:p>
    <w:p w14:paraId="497A1671" w14:textId="77777777" w:rsidR="00011FBB" w:rsidRPr="00921877" w:rsidRDefault="00011FBB" w:rsidP="00011FBB">
      <w:pPr>
        <w:rPr>
          <w:rFonts w:asciiTheme="minorHAnsi" w:hAnsiTheme="minorHAnsi" w:cstheme="minorHAnsi"/>
          <w:b/>
          <w:bCs/>
          <w:szCs w:val="24"/>
        </w:rPr>
      </w:pPr>
      <w:r w:rsidRPr="00921877">
        <w:rPr>
          <w:rFonts w:asciiTheme="minorHAnsi" w:hAnsiTheme="minorHAnsi" w:cstheme="minorHAnsi"/>
          <w:b/>
          <w:bCs/>
          <w:szCs w:val="24"/>
        </w:rPr>
        <w:t>Stand-Up India Scheme</w:t>
      </w:r>
    </w:p>
    <w:p w14:paraId="6BBBCB29" w14:textId="77777777" w:rsidR="00011FBB" w:rsidRDefault="00011FBB" w:rsidP="00011FBB">
      <w:pPr>
        <w:pBdr>
          <w:bottom w:val="single" w:sz="12" w:space="1" w:color="auto"/>
        </w:pBdr>
        <w:rPr>
          <w:rFonts w:asciiTheme="minorHAnsi" w:hAnsiTheme="minorHAnsi" w:cstheme="minorHAnsi"/>
          <w:szCs w:val="24"/>
        </w:rPr>
      </w:pPr>
      <w:r w:rsidRPr="00921877">
        <w:rPr>
          <w:rFonts w:asciiTheme="minorHAnsi" w:hAnsiTheme="minorHAnsi" w:cstheme="minorHAnsi"/>
          <w:szCs w:val="24"/>
        </w:rPr>
        <w:t>Stand-Up India Scheme (SUI) launched by Government of India on 5 April 2016 facilitates bank loans ranging from ₹10.00 lakh to ₹1.00 crore to at least one SC or ST borrower, and at least one women borrower, per bank branch for setting up an enterprise. NABARD continue to be the connect centres for organizing pre and post disbursement handholding events at District level, to share best practices, review of the programmes, problem solving and guiding the potential borrowers. As on 31 March 2021, a total of 2,437 handholding events with 1,06,357 participants have been conducted in 507 districts across the country.</w:t>
      </w:r>
    </w:p>
    <w:p w14:paraId="1E6DC321" w14:textId="77777777" w:rsidR="00921877" w:rsidRPr="00921877" w:rsidRDefault="00921877" w:rsidP="00011FBB">
      <w:pPr>
        <w:pBdr>
          <w:bottom w:val="single" w:sz="12" w:space="1" w:color="auto"/>
        </w:pBdr>
        <w:rPr>
          <w:rFonts w:asciiTheme="minorHAnsi" w:hAnsiTheme="minorHAnsi" w:cstheme="minorHAnsi"/>
          <w:szCs w:val="24"/>
        </w:rPr>
      </w:pPr>
    </w:p>
    <w:p w14:paraId="73E39DBB" w14:textId="77777777" w:rsidR="00DB3704" w:rsidRPr="00921877" w:rsidRDefault="00DB3704">
      <w:pPr>
        <w:rPr>
          <w:rFonts w:asciiTheme="minorHAnsi" w:hAnsiTheme="minorHAnsi" w:cstheme="minorHAnsi"/>
          <w:szCs w:val="24"/>
        </w:rPr>
      </w:pPr>
    </w:p>
    <w:p w14:paraId="7E26F97A" w14:textId="496130AF" w:rsidR="00B81905" w:rsidRPr="00921877" w:rsidRDefault="00C54264">
      <w:pPr>
        <w:rPr>
          <w:rFonts w:asciiTheme="minorHAnsi" w:hAnsiTheme="minorHAnsi" w:cstheme="minorHAnsi"/>
          <w:b/>
          <w:bCs/>
          <w:szCs w:val="24"/>
        </w:rPr>
      </w:pPr>
      <w:r w:rsidRPr="00921877">
        <w:rPr>
          <w:rFonts w:asciiTheme="minorHAnsi" w:hAnsiTheme="minorHAnsi" w:cstheme="minorHAnsi"/>
          <w:b/>
          <w:bCs/>
          <w:szCs w:val="24"/>
        </w:rPr>
        <w:t>Report of the Internal Working Group to Review Agricultural Credit (</w:t>
      </w:r>
      <w:r w:rsidR="000D62D7">
        <w:rPr>
          <w:rFonts w:asciiTheme="minorHAnsi" w:hAnsiTheme="minorHAnsi" w:cstheme="minorHAnsi"/>
          <w:b/>
          <w:bCs/>
          <w:szCs w:val="24"/>
        </w:rPr>
        <w:t xml:space="preserve">Shri. </w:t>
      </w:r>
      <w:r w:rsidRPr="00921877">
        <w:rPr>
          <w:rFonts w:asciiTheme="minorHAnsi" w:hAnsiTheme="minorHAnsi" w:cstheme="minorHAnsi"/>
          <w:b/>
          <w:bCs/>
          <w:szCs w:val="24"/>
        </w:rPr>
        <w:t>Mahesh Kumar Jain)</w:t>
      </w:r>
    </w:p>
    <w:p w14:paraId="383DC8EA" w14:textId="77777777" w:rsidR="00C54264" w:rsidRDefault="00C54264" w:rsidP="00C54264">
      <w:pPr>
        <w:rPr>
          <w:rFonts w:asciiTheme="minorHAnsi" w:hAnsiTheme="minorHAnsi" w:cstheme="minorHAnsi"/>
          <w:szCs w:val="24"/>
        </w:rPr>
      </w:pPr>
      <w:r w:rsidRPr="00921877">
        <w:rPr>
          <w:rFonts w:asciiTheme="minorHAnsi" w:hAnsiTheme="minorHAnsi" w:cstheme="minorHAnsi"/>
          <w:szCs w:val="24"/>
        </w:rPr>
        <w:t>Agriculture is a key sector of Indian economy in view of its contribution to employment and GDP. Agricultural credit plays a vital role in farm sector development and facilitates adoption of new technologies. However, any amount of credit even at the most reasonable rates cannot guarantee higher productivity or adequate income among the farmers, as the success depends upon many other supporting factors including the availability of agricultural inputs, services and remunerative markets for the products.</w:t>
      </w:r>
    </w:p>
    <w:p w14:paraId="35517BC5" w14:textId="77777777" w:rsidR="00C44DFC" w:rsidRPr="00921877" w:rsidRDefault="00C44DFC" w:rsidP="00C54264">
      <w:pPr>
        <w:rPr>
          <w:rFonts w:asciiTheme="minorHAnsi" w:hAnsiTheme="minorHAnsi" w:cstheme="minorHAnsi"/>
          <w:szCs w:val="24"/>
        </w:rPr>
      </w:pPr>
    </w:p>
    <w:p w14:paraId="12060857" w14:textId="77777777" w:rsidR="00C54264" w:rsidRDefault="00C54264" w:rsidP="00C54264">
      <w:pPr>
        <w:rPr>
          <w:rFonts w:asciiTheme="minorHAnsi" w:hAnsiTheme="minorHAnsi" w:cstheme="minorHAnsi"/>
          <w:szCs w:val="24"/>
        </w:rPr>
      </w:pPr>
      <w:r w:rsidRPr="00921877">
        <w:rPr>
          <w:rFonts w:asciiTheme="minorHAnsi" w:hAnsiTheme="minorHAnsi" w:cstheme="minorHAnsi"/>
          <w:szCs w:val="24"/>
        </w:rPr>
        <w:lastRenderedPageBreak/>
        <w:t>The agricultural credit policies designed and implemented in India are mainly supply driven through targeted ground level credit, interest subvention scheme and directed lending by way of regulatory prescription under Priority Sector Lending guidelines. These policies along with other policy interventions at the level of Government and RBI have yielded commendable results in the field of agricultural credit. However, agricultural sector still faces challenges such as lack of capital formation, regional disparity, dependence of farmers especially small and marginal farmers, tenant farmers, landless labourers and share croppers on non-institutional sources of credit at significantly higher rates, non-realization of the fair price for agricultural produce causing farmers’ distress and farm loan waivers impacting credit culture and weakening state finances.</w:t>
      </w:r>
    </w:p>
    <w:p w14:paraId="0C7AA7EF" w14:textId="77777777" w:rsidR="00C44DFC" w:rsidRPr="00921877" w:rsidRDefault="00C44DFC" w:rsidP="00C54264">
      <w:pPr>
        <w:rPr>
          <w:rFonts w:asciiTheme="minorHAnsi" w:hAnsiTheme="minorHAnsi" w:cstheme="minorHAnsi"/>
          <w:szCs w:val="24"/>
        </w:rPr>
      </w:pPr>
    </w:p>
    <w:p w14:paraId="58892363" w14:textId="77777777" w:rsidR="00C54264" w:rsidRPr="00921877" w:rsidRDefault="00C54264" w:rsidP="00C54264">
      <w:pPr>
        <w:rPr>
          <w:rFonts w:asciiTheme="minorHAnsi" w:hAnsiTheme="minorHAnsi" w:cstheme="minorHAnsi"/>
          <w:szCs w:val="24"/>
        </w:rPr>
      </w:pPr>
      <w:r w:rsidRPr="00921877">
        <w:rPr>
          <w:rFonts w:asciiTheme="minorHAnsi" w:hAnsiTheme="minorHAnsi" w:cstheme="minorHAnsi"/>
          <w:szCs w:val="24"/>
        </w:rPr>
        <w:t>The Internal Working Group in this report has highlighted the findings supported by data and research and recommended suitable measures to address the issues being faced by farmers in accessing agricultural credit.</w:t>
      </w:r>
    </w:p>
    <w:p w14:paraId="201F6336" w14:textId="77777777" w:rsidR="00C54264" w:rsidRPr="00921877" w:rsidRDefault="00C54264" w:rsidP="00C54264">
      <w:pPr>
        <w:rPr>
          <w:rFonts w:asciiTheme="minorHAnsi" w:hAnsiTheme="minorHAnsi" w:cstheme="minorHAnsi"/>
          <w:szCs w:val="24"/>
        </w:rPr>
      </w:pPr>
    </w:p>
    <w:p w14:paraId="6F2DC4B6" w14:textId="77777777" w:rsidR="00C54264" w:rsidRPr="00921877" w:rsidRDefault="00C54264" w:rsidP="00C54264">
      <w:pPr>
        <w:rPr>
          <w:rFonts w:asciiTheme="minorHAnsi" w:hAnsiTheme="minorHAnsi" w:cstheme="minorHAnsi"/>
          <w:b/>
          <w:bCs/>
          <w:szCs w:val="24"/>
        </w:rPr>
      </w:pPr>
      <w:r w:rsidRPr="00921877">
        <w:rPr>
          <w:rFonts w:asciiTheme="minorHAnsi" w:hAnsiTheme="minorHAnsi" w:cstheme="minorHAnsi"/>
          <w:b/>
          <w:bCs/>
          <w:szCs w:val="24"/>
        </w:rPr>
        <w:t>Summary of Recommendations</w:t>
      </w:r>
    </w:p>
    <w:p w14:paraId="49E07FDD" w14:textId="77777777" w:rsidR="00C54264" w:rsidRPr="00921877" w:rsidRDefault="00C54264" w:rsidP="00C54264">
      <w:pPr>
        <w:rPr>
          <w:rFonts w:asciiTheme="minorHAnsi" w:hAnsiTheme="minorHAnsi" w:cstheme="minorHAnsi"/>
          <w:b/>
          <w:bCs/>
          <w:szCs w:val="24"/>
        </w:rPr>
      </w:pPr>
    </w:p>
    <w:p w14:paraId="449623F7" w14:textId="77777777" w:rsidR="00C54264" w:rsidRPr="00921877" w:rsidRDefault="00C54264" w:rsidP="00C54264">
      <w:pPr>
        <w:rPr>
          <w:rFonts w:asciiTheme="minorHAnsi" w:hAnsiTheme="minorHAnsi" w:cstheme="minorHAnsi"/>
          <w:b/>
          <w:bCs/>
          <w:szCs w:val="24"/>
        </w:rPr>
      </w:pPr>
      <w:r w:rsidRPr="00921877">
        <w:rPr>
          <w:rFonts w:asciiTheme="minorHAnsi" w:hAnsiTheme="minorHAnsi" w:cstheme="minorHAnsi"/>
          <w:b/>
          <w:bCs/>
          <w:szCs w:val="24"/>
        </w:rPr>
        <w:t>5.1 Measures to Improve the Reach of Institutional Credit</w:t>
      </w:r>
    </w:p>
    <w:p w14:paraId="4EEE9D09" w14:textId="77777777" w:rsidR="00C54264" w:rsidRPr="00921877" w:rsidRDefault="00C54264" w:rsidP="00C54264">
      <w:pPr>
        <w:ind w:left="720"/>
        <w:rPr>
          <w:rFonts w:asciiTheme="minorHAnsi" w:hAnsiTheme="minorHAnsi" w:cstheme="minorHAnsi"/>
          <w:szCs w:val="24"/>
        </w:rPr>
      </w:pPr>
      <w:r w:rsidRPr="00921877">
        <w:rPr>
          <w:rFonts w:asciiTheme="minorHAnsi" w:hAnsiTheme="minorHAnsi" w:cstheme="minorHAnsi"/>
          <w:szCs w:val="24"/>
        </w:rPr>
        <w:t>i. GoI should push state governments to complete the digitisation process and updation of land records in a time bound manner.</w:t>
      </w:r>
    </w:p>
    <w:p w14:paraId="330B4819" w14:textId="77777777" w:rsidR="00C54264" w:rsidRPr="00921877" w:rsidRDefault="00C54264" w:rsidP="00C54264">
      <w:pPr>
        <w:ind w:left="720"/>
        <w:rPr>
          <w:rFonts w:asciiTheme="minorHAnsi" w:hAnsiTheme="minorHAnsi" w:cstheme="minorHAnsi"/>
          <w:szCs w:val="24"/>
        </w:rPr>
      </w:pPr>
      <w:r w:rsidRPr="00921877">
        <w:rPr>
          <w:rFonts w:asciiTheme="minorHAnsi" w:hAnsiTheme="minorHAnsi" w:cstheme="minorHAnsi"/>
          <w:szCs w:val="24"/>
        </w:rPr>
        <w:t>ii. State governments should give access to banks to digitised land records in order to verify land title and create charge online. In such states banks should not insist on submission of land title documents.</w:t>
      </w:r>
    </w:p>
    <w:p w14:paraId="52D9BB27" w14:textId="77777777" w:rsidR="00C54264" w:rsidRPr="00921877" w:rsidRDefault="00C54264" w:rsidP="00C54264">
      <w:pPr>
        <w:ind w:left="720"/>
        <w:rPr>
          <w:rFonts w:asciiTheme="minorHAnsi" w:hAnsiTheme="minorHAnsi" w:cstheme="minorHAnsi"/>
          <w:szCs w:val="24"/>
        </w:rPr>
      </w:pPr>
      <w:r w:rsidRPr="00921877">
        <w:rPr>
          <w:rFonts w:asciiTheme="minorHAnsi" w:hAnsiTheme="minorHAnsi" w:cstheme="minorHAnsi"/>
          <w:szCs w:val="24"/>
        </w:rPr>
        <w:t>iii. State governments having a highly restrictive legal framework should be encouraged to reform their legal framework on the basis of Model Land Leasing Act proposed by NITI Aayog/ Land Licensed Cultivators’ Act, 2011 of the state of Andhra Pradesh so that formal lending to tenant farmers can improve.</w:t>
      </w:r>
    </w:p>
    <w:p w14:paraId="05ED995E" w14:textId="77777777" w:rsidR="00C54264" w:rsidRPr="00921877" w:rsidRDefault="00C54264" w:rsidP="00C54264">
      <w:pPr>
        <w:ind w:left="720"/>
        <w:rPr>
          <w:rFonts w:asciiTheme="minorHAnsi" w:hAnsiTheme="minorHAnsi" w:cstheme="minorHAnsi"/>
          <w:szCs w:val="24"/>
        </w:rPr>
      </w:pPr>
      <w:r w:rsidRPr="00921877">
        <w:rPr>
          <w:rFonts w:asciiTheme="minorHAnsi" w:hAnsiTheme="minorHAnsi" w:cstheme="minorHAnsi"/>
          <w:szCs w:val="24"/>
        </w:rPr>
        <w:t>iv. GoI should set up a federal institution, on the lines of GST Council, having participation from both the Centre as well as the states to suggest and implement reforms in the field of agriculture.</w:t>
      </w:r>
    </w:p>
    <w:p w14:paraId="07216898" w14:textId="77777777" w:rsidR="00C54264" w:rsidRPr="00921877" w:rsidRDefault="00C54264" w:rsidP="00C54264">
      <w:pPr>
        <w:ind w:left="720"/>
        <w:rPr>
          <w:rFonts w:asciiTheme="minorHAnsi" w:hAnsiTheme="minorHAnsi" w:cstheme="minorHAnsi"/>
          <w:szCs w:val="24"/>
        </w:rPr>
      </w:pPr>
      <w:r w:rsidRPr="00921877">
        <w:rPr>
          <w:rFonts w:asciiTheme="minorHAnsi" w:hAnsiTheme="minorHAnsi" w:cstheme="minorHAnsi"/>
          <w:szCs w:val="24"/>
        </w:rPr>
        <w:t>v. Aggressive efforts are needed to improve institutional credit delivery through technology driven solutions to reduce the extent of financial exclusion of agricultural households. Banks should explore collaborations with agri-tech companies/start-ups so as to provide access to credit in an integrated, timely and efficient manner to the farmers.</w:t>
      </w:r>
    </w:p>
    <w:p w14:paraId="27B64099" w14:textId="77777777" w:rsidR="00C54264" w:rsidRPr="00921877" w:rsidRDefault="00C54264" w:rsidP="00C54264">
      <w:pPr>
        <w:ind w:left="720"/>
        <w:rPr>
          <w:rFonts w:asciiTheme="minorHAnsi" w:hAnsiTheme="minorHAnsi" w:cstheme="minorHAnsi"/>
          <w:szCs w:val="24"/>
        </w:rPr>
      </w:pPr>
      <w:r w:rsidRPr="00921877">
        <w:rPr>
          <w:rFonts w:asciiTheme="minorHAnsi" w:hAnsiTheme="minorHAnsi" w:cstheme="minorHAnsi"/>
          <w:szCs w:val="24"/>
        </w:rPr>
        <w:t>vi. IBA should come out with a technology driven portal for the banks to facilitate ease of credit to the farmers for agriculture and allied activities on the lines of PSBLoansIn59 minutes to MSMEs.</w:t>
      </w:r>
    </w:p>
    <w:p w14:paraId="15D8FBF6" w14:textId="77777777" w:rsidR="00C54264" w:rsidRPr="00921877" w:rsidRDefault="00C54264" w:rsidP="00C54264">
      <w:pPr>
        <w:ind w:left="720"/>
        <w:rPr>
          <w:rFonts w:asciiTheme="minorHAnsi" w:hAnsiTheme="minorHAnsi" w:cstheme="minorHAnsi"/>
          <w:szCs w:val="24"/>
        </w:rPr>
      </w:pPr>
      <w:r w:rsidRPr="00921877">
        <w:rPr>
          <w:rFonts w:asciiTheme="minorHAnsi" w:hAnsiTheme="minorHAnsi" w:cstheme="minorHAnsi"/>
          <w:szCs w:val="24"/>
        </w:rPr>
        <w:t>vii. Innovations like movable warehouses/cold storages and mobile based apps providing farm machineries on rental basis have been successfully operating but on a small scale. Hence, the GoI should identify the successful models in these areas which can be scaled up across the country. Further, banks should be encouraged to provide credit to such innovative solutions which support the agriculture sector.</w:t>
      </w:r>
    </w:p>
    <w:p w14:paraId="4046BFB2" w14:textId="77777777" w:rsidR="00C54264" w:rsidRPr="00921877" w:rsidRDefault="00C54264" w:rsidP="00C54264">
      <w:pPr>
        <w:rPr>
          <w:rFonts w:asciiTheme="minorHAnsi" w:hAnsiTheme="minorHAnsi" w:cstheme="minorHAnsi"/>
          <w:b/>
          <w:bCs/>
          <w:szCs w:val="24"/>
        </w:rPr>
      </w:pPr>
    </w:p>
    <w:p w14:paraId="7534D365" w14:textId="77777777" w:rsidR="00C54264" w:rsidRPr="00921877" w:rsidRDefault="00C54264" w:rsidP="00C54264">
      <w:pPr>
        <w:rPr>
          <w:rFonts w:asciiTheme="minorHAnsi" w:hAnsiTheme="minorHAnsi" w:cstheme="minorHAnsi"/>
          <w:b/>
          <w:bCs/>
          <w:szCs w:val="24"/>
        </w:rPr>
      </w:pPr>
      <w:r w:rsidRPr="00921877">
        <w:rPr>
          <w:rFonts w:asciiTheme="minorHAnsi" w:hAnsiTheme="minorHAnsi" w:cstheme="minorHAnsi"/>
          <w:b/>
          <w:bCs/>
          <w:szCs w:val="24"/>
        </w:rPr>
        <w:t>5.2 Addressing Regional Disparity</w:t>
      </w:r>
    </w:p>
    <w:p w14:paraId="069ED1B1" w14:textId="77777777" w:rsidR="00C54264" w:rsidRPr="00921877" w:rsidRDefault="00C54264" w:rsidP="00C54264">
      <w:pPr>
        <w:ind w:left="720"/>
        <w:rPr>
          <w:rFonts w:asciiTheme="minorHAnsi" w:hAnsiTheme="minorHAnsi" w:cstheme="minorHAnsi"/>
          <w:szCs w:val="24"/>
        </w:rPr>
      </w:pPr>
      <w:r w:rsidRPr="00921877">
        <w:rPr>
          <w:rFonts w:asciiTheme="minorHAnsi" w:hAnsiTheme="minorHAnsi" w:cstheme="minorHAnsi"/>
          <w:szCs w:val="24"/>
        </w:rPr>
        <w:lastRenderedPageBreak/>
        <w:t>i. PSL guidelines should be revisited in order to explore the feasibility of introducing suitable measures for improving the credit off-take in central, eastern and north eastern states.</w:t>
      </w:r>
    </w:p>
    <w:p w14:paraId="15DF1A7E" w14:textId="77777777" w:rsidR="00C54264" w:rsidRPr="00921877" w:rsidRDefault="00C54264" w:rsidP="00C54264">
      <w:pPr>
        <w:ind w:left="720"/>
        <w:rPr>
          <w:rFonts w:asciiTheme="minorHAnsi" w:hAnsiTheme="minorHAnsi" w:cstheme="minorHAnsi"/>
          <w:szCs w:val="24"/>
        </w:rPr>
      </w:pPr>
      <w:r w:rsidRPr="00921877">
        <w:rPr>
          <w:rFonts w:asciiTheme="minorHAnsi" w:hAnsiTheme="minorHAnsi" w:cstheme="minorHAnsi"/>
          <w:szCs w:val="24"/>
        </w:rPr>
        <w:t>ii. NABARD should gradually increase the allocation of RIDF in central, eastern and north eastern states over a period of time.</w:t>
      </w:r>
    </w:p>
    <w:p w14:paraId="2B08072D" w14:textId="77777777" w:rsidR="00C54264" w:rsidRPr="00921877" w:rsidRDefault="00C54264" w:rsidP="00C54264">
      <w:pPr>
        <w:ind w:left="720"/>
        <w:rPr>
          <w:rFonts w:asciiTheme="minorHAnsi" w:hAnsiTheme="minorHAnsi" w:cstheme="minorHAnsi"/>
          <w:szCs w:val="24"/>
        </w:rPr>
      </w:pPr>
      <w:r w:rsidRPr="00921877">
        <w:rPr>
          <w:rFonts w:asciiTheme="minorHAnsi" w:hAnsiTheme="minorHAnsi" w:cstheme="minorHAnsi"/>
          <w:szCs w:val="24"/>
        </w:rPr>
        <w:t>iii. Corpus of RIDF should be increased and state governments should be sensitised to allocate a larger portion of their borrowing from RIDF for the purpose of absorbing funds for rural infrastructure development in their state.</w:t>
      </w:r>
    </w:p>
    <w:p w14:paraId="6E08140C" w14:textId="77777777" w:rsidR="00C54264" w:rsidRPr="00921877" w:rsidRDefault="00C54264" w:rsidP="00C54264">
      <w:pPr>
        <w:rPr>
          <w:rFonts w:asciiTheme="minorHAnsi" w:hAnsiTheme="minorHAnsi" w:cstheme="minorHAnsi"/>
          <w:b/>
          <w:bCs/>
          <w:szCs w:val="24"/>
        </w:rPr>
      </w:pPr>
    </w:p>
    <w:p w14:paraId="46F6143C" w14:textId="77777777" w:rsidR="00C54264" w:rsidRPr="00921877" w:rsidRDefault="00C54264" w:rsidP="00C54264">
      <w:pPr>
        <w:rPr>
          <w:rFonts w:asciiTheme="minorHAnsi" w:hAnsiTheme="minorHAnsi" w:cstheme="minorHAnsi"/>
          <w:b/>
          <w:bCs/>
          <w:szCs w:val="24"/>
        </w:rPr>
      </w:pPr>
      <w:r w:rsidRPr="00921877">
        <w:rPr>
          <w:rFonts w:asciiTheme="minorHAnsi" w:hAnsiTheme="minorHAnsi" w:cstheme="minorHAnsi"/>
          <w:b/>
          <w:bCs/>
          <w:szCs w:val="24"/>
        </w:rPr>
        <w:t>5.3 Increasing Credit Flow to Allied Activities</w:t>
      </w:r>
    </w:p>
    <w:p w14:paraId="69730FA5" w14:textId="77777777" w:rsidR="00C54264" w:rsidRPr="00921877" w:rsidRDefault="00C54264" w:rsidP="00C54264">
      <w:pPr>
        <w:ind w:left="720"/>
        <w:rPr>
          <w:rFonts w:asciiTheme="minorHAnsi" w:hAnsiTheme="minorHAnsi" w:cstheme="minorHAnsi"/>
          <w:szCs w:val="24"/>
        </w:rPr>
      </w:pPr>
      <w:r w:rsidRPr="00921877">
        <w:rPr>
          <w:rFonts w:asciiTheme="minorHAnsi" w:hAnsiTheme="minorHAnsi" w:cstheme="minorHAnsi"/>
          <w:szCs w:val="24"/>
        </w:rPr>
        <w:t>i. GoI should set separate targets for working capital and term loan towards allied activities under GLC.</w:t>
      </w:r>
    </w:p>
    <w:p w14:paraId="7E2C2293" w14:textId="77777777" w:rsidR="00C54264" w:rsidRPr="00921877" w:rsidRDefault="00C54264" w:rsidP="00C54264">
      <w:pPr>
        <w:ind w:left="720"/>
        <w:rPr>
          <w:rFonts w:asciiTheme="minorHAnsi" w:hAnsiTheme="minorHAnsi" w:cstheme="minorHAnsi"/>
          <w:szCs w:val="24"/>
        </w:rPr>
      </w:pPr>
      <w:r w:rsidRPr="00921877">
        <w:rPr>
          <w:rFonts w:asciiTheme="minorHAnsi" w:hAnsiTheme="minorHAnsi" w:cstheme="minorHAnsi"/>
          <w:szCs w:val="24"/>
        </w:rPr>
        <w:t>ii. PSL guidelines define SMF based on land holding size. To make it easier for banks to give credit for allied activities PSL guidelines should prescribe a separate definition for SMFs seeking credit for allied activities of upto ₹0.2 million. Accordingly, banks should not insist on land records from borrowers seeking credit of upto ₹0.2 million for allied activities.</w:t>
      </w:r>
    </w:p>
    <w:p w14:paraId="7E376858" w14:textId="77777777" w:rsidR="00C54264" w:rsidRPr="00921877" w:rsidRDefault="00C54264" w:rsidP="00C54264">
      <w:pPr>
        <w:rPr>
          <w:rFonts w:asciiTheme="minorHAnsi" w:hAnsiTheme="minorHAnsi" w:cstheme="minorHAnsi"/>
          <w:b/>
          <w:bCs/>
          <w:szCs w:val="24"/>
        </w:rPr>
      </w:pPr>
    </w:p>
    <w:p w14:paraId="2EAAFD6B" w14:textId="77777777" w:rsidR="00C54264" w:rsidRPr="00921877" w:rsidRDefault="00C54264" w:rsidP="00C54264">
      <w:pPr>
        <w:rPr>
          <w:rFonts w:asciiTheme="minorHAnsi" w:hAnsiTheme="minorHAnsi" w:cstheme="minorHAnsi"/>
          <w:b/>
          <w:bCs/>
          <w:szCs w:val="24"/>
        </w:rPr>
      </w:pPr>
      <w:r w:rsidRPr="00921877">
        <w:rPr>
          <w:rFonts w:asciiTheme="minorHAnsi" w:hAnsiTheme="minorHAnsi" w:cstheme="minorHAnsi"/>
          <w:b/>
          <w:bCs/>
          <w:szCs w:val="24"/>
        </w:rPr>
        <w:t>5.4 Enhancing the sub-target of SMF under PSL</w:t>
      </w:r>
    </w:p>
    <w:p w14:paraId="70C8B8AD" w14:textId="77777777" w:rsidR="00C54264" w:rsidRPr="00921877" w:rsidRDefault="00C54264" w:rsidP="00C54264">
      <w:pPr>
        <w:ind w:left="720"/>
        <w:rPr>
          <w:rFonts w:asciiTheme="minorHAnsi" w:hAnsiTheme="minorHAnsi" w:cstheme="minorHAnsi"/>
          <w:szCs w:val="24"/>
        </w:rPr>
      </w:pPr>
      <w:r w:rsidRPr="00921877">
        <w:rPr>
          <w:rFonts w:asciiTheme="minorHAnsi" w:hAnsiTheme="minorHAnsi" w:cstheme="minorHAnsi"/>
          <w:szCs w:val="24"/>
        </w:rPr>
        <w:t>i. Revise the sub-target for small and marginal farmers from the existing 8 per cent of ANBC to 10 per cent with a roadmap of two years.</w:t>
      </w:r>
    </w:p>
    <w:p w14:paraId="5F61B7A3" w14:textId="77777777" w:rsidR="00C54264" w:rsidRPr="00921877" w:rsidRDefault="00C54264" w:rsidP="00C54264">
      <w:pPr>
        <w:ind w:left="720"/>
        <w:rPr>
          <w:rFonts w:asciiTheme="minorHAnsi" w:hAnsiTheme="minorHAnsi" w:cstheme="minorHAnsi"/>
          <w:szCs w:val="24"/>
        </w:rPr>
      </w:pPr>
      <w:r w:rsidRPr="00921877">
        <w:rPr>
          <w:rFonts w:asciiTheme="minorHAnsi" w:hAnsiTheme="minorHAnsi" w:cstheme="minorHAnsi"/>
          <w:szCs w:val="24"/>
        </w:rPr>
        <w:t>ii. Step up FI and FL initiatives for SMFs.</w:t>
      </w:r>
    </w:p>
    <w:p w14:paraId="42CECC8B" w14:textId="77777777" w:rsidR="00C54264" w:rsidRPr="00921877" w:rsidRDefault="00C54264" w:rsidP="00C54264">
      <w:pPr>
        <w:rPr>
          <w:rFonts w:asciiTheme="minorHAnsi" w:hAnsiTheme="minorHAnsi" w:cstheme="minorHAnsi"/>
          <w:b/>
          <w:bCs/>
          <w:szCs w:val="24"/>
        </w:rPr>
      </w:pPr>
    </w:p>
    <w:p w14:paraId="1289D2A8" w14:textId="77777777" w:rsidR="00C54264" w:rsidRPr="00921877" w:rsidRDefault="00C54264" w:rsidP="00C54264">
      <w:pPr>
        <w:rPr>
          <w:rFonts w:asciiTheme="minorHAnsi" w:hAnsiTheme="minorHAnsi" w:cstheme="minorHAnsi"/>
          <w:b/>
          <w:bCs/>
          <w:szCs w:val="24"/>
        </w:rPr>
      </w:pPr>
      <w:r w:rsidRPr="00921877">
        <w:rPr>
          <w:rFonts w:asciiTheme="minorHAnsi" w:hAnsiTheme="minorHAnsi" w:cstheme="minorHAnsi"/>
          <w:b/>
          <w:bCs/>
          <w:szCs w:val="24"/>
        </w:rPr>
        <w:t>5.5 Land Consolidation</w:t>
      </w:r>
    </w:p>
    <w:p w14:paraId="4C63288F" w14:textId="77777777" w:rsidR="00C54264" w:rsidRPr="00921877" w:rsidRDefault="00C54264" w:rsidP="00C54264">
      <w:pPr>
        <w:rPr>
          <w:rFonts w:asciiTheme="minorHAnsi" w:hAnsiTheme="minorHAnsi" w:cstheme="minorHAnsi"/>
          <w:szCs w:val="24"/>
        </w:rPr>
      </w:pPr>
      <w:r w:rsidRPr="00921877">
        <w:rPr>
          <w:rFonts w:asciiTheme="minorHAnsi" w:hAnsiTheme="minorHAnsi" w:cstheme="minorHAnsi"/>
          <w:szCs w:val="24"/>
        </w:rPr>
        <w:t>State governments should promote and conduct awareness drives for land consolidation so that the farmers can achieve economies of scale and have the incentive to make long term investments.</w:t>
      </w:r>
    </w:p>
    <w:p w14:paraId="1317D244" w14:textId="77777777" w:rsidR="00C54264" w:rsidRPr="00921877" w:rsidRDefault="00C54264" w:rsidP="00C54264">
      <w:pPr>
        <w:rPr>
          <w:rFonts w:asciiTheme="minorHAnsi" w:hAnsiTheme="minorHAnsi" w:cstheme="minorHAnsi"/>
          <w:b/>
          <w:bCs/>
          <w:szCs w:val="24"/>
        </w:rPr>
      </w:pPr>
    </w:p>
    <w:p w14:paraId="13EA25CA" w14:textId="77777777" w:rsidR="00C54264" w:rsidRPr="00921877" w:rsidRDefault="00C54264" w:rsidP="00C54264">
      <w:pPr>
        <w:rPr>
          <w:rFonts w:asciiTheme="minorHAnsi" w:hAnsiTheme="minorHAnsi" w:cstheme="minorHAnsi"/>
          <w:b/>
          <w:bCs/>
          <w:szCs w:val="24"/>
        </w:rPr>
      </w:pPr>
      <w:r w:rsidRPr="00921877">
        <w:rPr>
          <w:rFonts w:asciiTheme="minorHAnsi" w:hAnsiTheme="minorHAnsi" w:cstheme="minorHAnsi"/>
          <w:b/>
          <w:bCs/>
          <w:szCs w:val="24"/>
        </w:rPr>
        <w:t>5.6 Interest Subvention Scheme</w:t>
      </w:r>
    </w:p>
    <w:p w14:paraId="18B87ADF" w14:textId="77777777" w:rsidR="00C54264" w:rsidRPr="00921877" w:rsidRDefault="00C54264" w:rsidP="00C54264">
      <w:pPr>
        <w:ind w:left="720"/>
        <w:rPr>
          <w:rFonts w:asciiTheme="minorHAnsi" w:hAnsiTheme="minorHAnsi" w:cstheme="minorHAnsi"/>
          <w:szCs w:val="24"/>
        </w:rPr>
      </w:pPr>
      <w:r w:rsidRPr="00921877">
        <w:rPr>
          <w:rFonts w:asciiTheme="minorHAnsi" w:hAnsiTheme="minorHAnsi" w:cstheme="minorHAnsi"/>
          <w:szCs w:val="24"/>
        </w:rPr>
        <w:t>i. The interest subvention scheme should be replaced with DBT to targeted beneficiaries, i.e. small and marginal farmers, tenant farmers, sharecroppers, oral lessees and landless labourers as individual borrowers or through SHG/JLG model with an overall limit of ₹0.3 million per individual farmer.</w:t>
      </w:r>
    </w:p>
    <w:p w14:paraId="784E713C" w14:textId="77777777" w:rsidR="00C54264" w:rsidRPr="00921877" w:rsidRDefault="00C54264" w:rsidP="00C54264">
      <w:pPr>
        <w:ind w:left="720"/>
        <w:rPr>
          <w:rFonts w:asciiTheme="minorHAnsi" w:hAnsiTheme="minorHAnsi" w:cstheme="minorHAnsi"/>
          <w:szCs w:val="24"/>
        </w:rPr>
      </w:pPr>
      <w:r w:rsidRPr="00921877">
        <w:rPr>
          <w:rFonts w:asciiTheme="minorHAnsi" w:hAnsiTheme="minorHAnsi" w:cstheme="minorHAnsi"/>
          <w:szCs w:val="24"/>
        </w:rPr>
        <w:t>ii</w:t>
      </w:r>
      <w:r w:rsidRPr="00921877">
        <w:rPr>
          <w:rFonts w:asciiTheme="minorHAnsi" w:hAnsiTheme="minorHAnsi" w:cstheme="minorHAnsi"/>
          <w:b/>
          <w:bCs/>
          <w:szCs w:val="24"/>
        </w:rPr>
        <w:t>. </w:t>
      </w:r>
      <w:r w:rsidRPr="00921877">
        <w:rPr>
          <w:rFonts w:asciiTheme="minorHAnsi" w:hAnsiTheme="minorHAnsi" w:cstheme="minorHAnsi"/>
          <w:szCs w:val="24"/>
        </w:rPr>
        <w:t>In order to curb the mis-utilisation of interest subsidy, banks should provide crop loans, eligible for interest subvention, only through KCC mode.</w:t>
      </w:r>
    </w:p>
    <w:p w14:paraId="745AFBC9" w14:textId="77777777" w:rsidR="00C54264" w:rsidRPr="00921877" w:rsidRDefault="00C54264" w:rsidP="00C54264">
      <w:pPr>
        <w:rPr>
          <w:rFonts w:asciiTheme="minorHAnsi" w:hAnsiTheme="minorHAnsi" w:cstheme="minorHAnsi"/>
          <w:b/>
          <w:bCs/>
          <w:szCs w:val="24"/>
        </w:rPr>
      </w:pPr>
    </w:p>
    <w:p w14:paraId="617A4AEC" w14:textId="77777777" w:rsidR="00C54264" w:rsidRPr="00921877" w:rsidRDefault="00C54264" w:rsidP="00C54264">
      <w:pPr>
        <w:rPr>
          <w:rFonts w:asciiTheme="minorHAnsi" w:hAnsiTheme="minorHAnsi" w:cstheme="minorHAnsi"/>
          <w:b/>
          <w:bCs/>
          <w:szCs w:val="24"/>
        </w:rPr>
      </w:pPr>
      <w:r w:rsidRPr="00921877">
        <w:rPr>
          <w:rFonts w:asciiTheme="minorHAnsi" w:hAnsiTheme="minorHAnsi" w:cstheme="minorHAnsi"/>
          <w:b/>
          <w:bCs/>
          <w:szCs w:val="24"/>
        </w:rPr>
        <w:t>5.7 Agricultural Loans against Gold as Collateral</w:t>
      </w:r>
    </w:p>
    <w:p w14:paraId="2B993825" w14:textId="77777777" w:rsidR="00C54264" w:rsidRPr="00921877" w:rsidRDefault="00C54264" w:rsidP="00C54264">
      <w:pPr>
        <w:rPr>
          <w:rFonts w:asciiTheme="minorHAnsi" w:hAnsiTheme="minorHAnsi" w:cstheme="minorHAnsi"/>
          <w:szCs w:val="24"/>
        </w:rPr>
      </w:pPr>
      <w:r w:rsidRPr="00921877">
        <w:rPr>
          <w:rFonts w:asciiTheme="minorHAnsi" w:hAnsiTheme="minorHAnsi" w:cstheme="minorHAnsi"/>
          <w:szCs w:val="24"/>
        </w:rPr>
        <w:t>There is a need to address the issue of sanctioning of agricultural loans against gold as collateral. Presently such loans are not separately flagged in core banking solution (CBS) platform of banks. Hence, banks should develop an MIS to flag agricultural loans sanctioned against gold as collateral in CBS in order to segregate such loans for effective monitoring of end use of funds.</w:t>
      </w:r>
    </w:p>
    <w:p w14:paraId="300BB94F" w14:textId="77777777" w:rsidR="00C54264" w:rsidRPr="00921877" w:rsidRDefault="00C54264" w:rsidP="00C54264">
      <w:pPr>
        <w:rPr>
          <w:rFonts w:asciiTheme="minorHAnsi" w:hAnsiTheme="minorHAnsi" w:cstheme="minorHAnsi"/>
          <w:b/>
          <w:bCs/>
          <w:szCs w:val="24"/>
        </w:rPr>
      </w:pPr>
    </w:p>
    <w:p w14:paraId="4CD0EBAF" w14:textId="77777777" w:rsidR="00C54264" w:rsidRPr="00921877" w:rsidRDefault="00C54264" w:rsidP="00C54264">
      <w:pPr>
        <w:rPr>
          <w:rFonts w:asciiTheme="minorHAnsi" w:hAnsiTheme="minorHAnsi" w:cstheme="minorHAnsi"/>
          <w:b/>
          <w:bCs/>
          <w:szCs w:val="24"/>
        </w:rPr>
      </w:pPr>
      <w:r w:rsidRPr="00921877">
        <w:rPr>
          <w:rFonts w:asciiTheme="minorHAnsi" w:hAnsiTheme="minorHAnsi" w:cstheme="minorHAnsi"/>
          <w:b/>
          <w:bCs/>
          <w:szCs w:val="24"/>
        </w:rPr>
        <w:t>5.8 Consumption Needs of Agricultural Households</w:t>
      </w:r>
    </w:p>
    <w:p w14:paraId="05EE6634" w14:textId="77777777" w:rsidR="00C54264" w:rsidRPr="00921877" w:rsidRDefault="00C54264" w:rsidP="00C54264">
      <w:pPr>
        <w:rPr>
          <w:rFonts w:asciiTheme="minorHAnsi" w:hAnsiTheme="minorHAnsi" w:cstheme="minorHAnsi"/>
          <w:szCs w:val="24"/>
        </w:rPr>
      </w:pPr>
      <w:r w:rsidRPr="00921877">
        <w:rPr>
          <w:rFonts w:asciiTheme="minorHAnsi" w:hAnsiTheme="minorHAnsi" w:cstheme="minorHAnsi"/>
          <w:szCs w:val="24"/>
        </w:rPr>
        <w:t xml:space="preserve">Banks should be allowed to give consumption loans to farmers upto a sanctioned limit of ₹0.1 million under PSL provided banks are able to obtain collateral security and are satisfied with </w:t>
      </w:r>
      <w:r w:rsidRPr="00921877">
        <w:rPr>
          <w:rFonts w:asciiTheme="minorHAnsi" w:hAnsiTheme="minorHAnsi" w:cstheme="minorHAnsi"/>
          <w:szCs w:val="24"/>
        </w:rPr>
        <w:lastRenderedPageBreak/>
        <w:t>their repayment capacity based on the cash flows of the borrowers. However, such loans will not classify for PSL-Agri.</w:t>
      </w:r>
    </w:p>
    <w:p w14:paraId="25D39343" w14:textId="77777777" w:rsidR="00C54264" w:rsidRPr="00921877" w:rsidRDefault="00C54264" w:rsidP="00C54264">
      <w:pPr>
        <w:rPr>
          <w:rFonts w:asciiTheme="minorHAnsi" w:hAnsiTheme="minorHAnsi" w:cstheme="minorHAnsi"/>
          <w:b/>
          <w:bCs/>
          <w:szCs w:val="24"/>
        </w:rPr>
      </w:pPr>
    </w:p>
    <w:p w14:paraId="40C537EC" w14:textId="77777777" w:rsidR="00C54264" w:rsidRPr="00921877" w:rsidRDefault="00C54264" w:rsidP="00C54264">
      <w:pPr>
        <w:rPr>
          <w:rFonts w:asciiTheme="minorHAnsi" w:hAnsiTheme="minorHAnsi" w:cstheme="minorHAnsi"/>
          <w:b/>
          <w:bCs/>
          <w:szCs w:val="24"/>
        </w:rPr>
      </w:pPr>
      <w:r w:rsidRPr="00921877">
        <w:rPr>
          <w:rFonts w:asciiTheme="minorHAnsi" w:hAnsiTheme="minorHAnsi" w:cstheme="minorHAnsi"/>
          <w:b/>
          <w:bCs/>
          <w:szCs w:val="24"/>
        </w:rPr>
        <w:t>5.9 Improvement of KCC Scheme</w:t>
      </w:r>
    </w:p>
    <w:p w14:paraId="68FF369E" w14:textId="77777777" w:rsidR="00C54264" w:rsidRPr="00921877" w:rsidRDefault="00C54264" w:rsidP="00C54264">
      <w:pPr>
        <w:ind w:left="720"/>
        <w:rPr>
          <w:rFonts w:asciiTheme="minorHAnsi" w:hAnsiTheme="minorHAnsi" w:cstheme="minorHAnsi"/>
          <w:szCs w:val="24"/>
        </w:rPr>
      </w:pPr>
      <w:r w:rsidRPr="00921877">
        <w:rPr>
          <w:rFonts w:asciiTheme="minorHAnsi" w:hAnsiTheme="minorHAnsi" w:cstheme="minorHAnsi"/>
          <w:szCs w:val="24"/>
        </w:rPr>
        <w:t>i. To improve ease of credit, the limit of ₹0.3 million for waiving collateral security by the banks in case of tie-up arrangements should be revised to ₹0.5 million under the existing KCC guidelines subject to the condition that the tie-up arrangements are between the producers and processing units without any intermediaries.</w:t>
      </w:r>
    </w:p>
    <w:p w14:paraId="21DF3C18" w14:textId="77777777" w:rsidR="00C54264" w:rsidRPr="00921877" w:rsidRDefault="00C54264" w:rsidP="00C54264">
      <w:pPr>
        <w:ind w:left="720"/>
        <w:rPr>
          <w:rFonts w:asciiTheme="minorHAnsi" w:hAnsiTheme="minorHAnsi" w:cstheme="minorHAnsi"/>
          <w:szCs w:val="24"/>
        </w:rPr>
      </w:pPr>
      <w:r w:rsidRPr="00921877">
        <w:rPr>
          <w:rFonts w:asciiTheme="minorHAnsi" w:hAnsiTheme="minorHAnsi" w:cstheme="minorHAnsi"/>
          <w:szCs w:val="24"/>
        </w:rPr>
        <w:t>ii. For better monitoring of branches by banks and easier implementation of KCC there should be uniformity in scale of finance (SoF) for both crops and allied activities. Towards this objective state-wide SoF for crops should be prescribed separately for irrigated and unirrigated areas by the State Level Bankers’ Committee (SLBC). IBA in consultation with NABARD should fix a pan-India SoF for allied activities.</w:t>
      </w:r>
    </w:p>
    <w:p w14:paraId="0C111F64" w14:textId="77777777" w:rsidR="00C54264" w:rsidRPr="00921877" w:rsidRDefault="00C54264" w:rsidP="00C54264">
      <w:pPr>
        <w:rPr>
          <w:rFonts w:asciiTheme="minorHAnsi" w:hAnsiTheme="minorHAnsi" w:cstheme="minorHAnsi"/>
          <w:b/>
          <w:bCs/>
          <w:szCs w:val="24"/>
        </w:rPr>
      </w:pPr>
    </w:p>
    <w:p w14:paraId="07EDFB6D" w14:textId="77777777" w:rsidR="00C54264" w:rsidRPr="00921877" w:rsidRDefault="00C54264" w:rsidP="00C54264">
      <w:pPr>
        <w:rPr>
          <w:rFonts w:asciiTheme="minorHAnsi" w:hAnsiTheme="minorHAnsi" w:cstheme="minorHAnsi"/>
          <w:b/>
          <w:bCs/>
          <w:szCs w:val="24"/>
        </w:rPr>
      </w:pPr>
      <w:r w:rsidRPr="00921877">
        <w:rPr>
          <w:rFonts w:asciiTheme="minorHAnsi" w:hAnsiTheme="minorHAnsi" w:cstheme="minorHAnsi"/>
          <w:b/>
          <w:bCs/>
          <w:szCs w:val="24"/>
        </w:rPr>
        <w:t>5.10 Farmer Producers’ Organisations</w:t>
      </w:r>
    </w:p>
    <w:p w14:paraId="4FD32BA2" w14:textId="77777777" w:rsidR="00C54264" w:rsidRPr="00921877" w:rsidRDefault="00C54264" w:rsidP="00C54264">
      <w:pPr>
        <w:ind w:left="720"/>
        <w:rPr>
          <w:rFonts w:asciiTheme="minorHAnsi" w:hAnsiTheme="minorHAnsi" w:cstheme="minorHAnsi"/>
          <w:szCs w:val="24"/>
        </w:rPr>
      </w:pPr>
      <w:r w:rsidRPr="00921877">
        <w:rPr>
          <w:rFonts w:asciiTheme="minorHAnsi" w:hAnsiTheme="minorHAnsi" w:cstheme="minorHAnsi"/>
          <w:szCs w:val="24"/>
        </w:rPr>
        <w:t>i. NABARD should design a financing model for credit requirements of FPOs/FPCs across the entire supply and value chain. Further, NABARD should promote women-oriented FPOs by identifying successful women SHGs.</w:t>
      </w:r>
    </w:p>
    <w:p w14:paraId="733DD80A" w14:textId="77777777" w:rsidR="00C54264" w:rsidRPr="00921877" w:rsidRDefault="00C54264" w:rsidP="00C54264">
      <w:pPr>
        <w:ind w:left="720"/>
        <w:rPr>
          <w:rFonts w:asciiTheme="minorHAnsi" w:hAnsiTheme="minorHAnsi" w:cstheme="minorHAnsi"/>
          <w:szCs w:val="24"/>
        </w:rPr>
      </w:pPr>
      <w:r w:rsidRPr="00921877">
        <w:rPr>
          <w:rFonts w:asciiTheme="minorHAnsi" w:hAnsiTheme="minorHAnsi" w:cstheme="minorHAnsi"/>
          <w:szCs w:val="24"/>
        </w:rPr>
        <w:t>ii. Bank loans to FPOs/FPCs undertaking farming with assured marketing of their produce at a pre-determined price, having at least 75 per cent SMF, should be eligible for PSL with a credit cap of ₹50 million.</w:t>
      </w:r>
    </w:p>
    <w:p w14:paraId="2695F0F2" w14:textId="77777777" w:rsidR="00C54264" w:rsidRPr="00921877" w:rsidRDefault="00C54264" w:rsidP="00C54264">
      <w:pPr>
        <w:ind w:left="720"/>
        <w:rPr>
          <w:rFonts w:asciiTheme="minorHAnsi" w:hAnsiTheme="minorHAnsi" w:cstheme="minorHAnsi"/>
          <w:szCs w:val="24"/>
        </w:rPr>
      </w:pPr>
      <w:r w:rsidRPr="00921877">
        <w:rPr>
          <w:rFonts w:asciiTheme="minorHAnsi" w:hAnsiTheme="minorHAnsi" w:cstheme="minorHAnsi"/>
          <w:szCs w:val="24"/>
        </w:rPr>
        <w:t>iii. To widen the scope and reach of the guarantee fund currently available to FPCs through SFAC, GoI should augment its corpus and extend the facility to FPOs so that banks can lend without insisting on collateral.</w:t>
      </w:r>
    </w:p>
    <w:p w14:paraId="61492A63" w14:textId="77777777" w:rsidR="00C54264" w:rsidRPr="00921877" w:rsidRDefault="00C54264" w:rsidP="00C54264">
      <w:pPr>
        <w:rPr>
          <w:rFonts w:asciiTheme="minorHAnsi" w:hAnsiTheme="minorHAnsi" w:cstheme="minorHAnsi"/>
          <w:b/>
          <w:bCs/>
          <w:szCs w:val="24"/>
        </w:rPr>
      </w:pPr>
    </w:p>
    <w:p w14:paraId="4EEBF3D4" w14:textId="77777777" w:rsidR="00C54264" w:rsidRPr="00921877" w:rsidRDefault="00C54264" w:rsidP="00C54264">
      <w:pPr>
        <w:rPr>
          <w:rFonts w:asciiTheme="minorHAnsi" w:hAnsiTheme="minorHAnsi" w:cstheme="minorHAnsi"/>
          <w:b/>
          <w:bCs/>
          <w:szCs w:val="24"/>
        </w:rPr>
      </w:pPr>
      <w:r w:rsidRPr="00921877">
        <w:rPr>
          <w:rFonts w:asciiTheme="minorHAnsi" w:hAnsiTheme="minorHAnsi" w:cstheme="minorHAnsi"/>
          <w:b/>
          <w:bCs/>
          <w:szCs w:val="24"/>
        </w:rPr>
        <w:t>5.11 Priority Sector Lending Certificates</w:t>
      </w:r>
    </w:p>
    <w:p w14:paraId="4CF5DA04" w14:textId="77777777" w:rsidR="00C54264" w:rsidRPr="00921877" w:rsidRDefault="00C54264" w:rsidP="00C54264">
      <w:pPr>
        <w:rPr>
          <w:rFonts w:asciiTheme="minorHAnsi" w:hAnsiTheme="minorHAnsi" w:cstheme="minorHAnsi"/>
          <w:szCs w:val="24"/>
        </w:rPr>
      </w:pPr>
      <w:r w:rsidRPr="00921877">
        <w:rPr>
          <w:rFonts w:asciiTheme="minorHAnsi" w:hAnsiTheme="minorHAnsi" w:cstheme="minorHAnsi"/>
          <w:szCs w:val="24"/>
        </w:rPr>
        <w:t>The impact of PSLC-Agri and PSLC-SMF on lending to the agriculture sector at the ground level should be examined in detail.</w:t>
      </w:r>
    </w:p>
    <w:p w14:paraId="0EB9A8AB" w14:textId="77777777" w:rsidR="00C54264" w:rsidRPr="00921877" w:rsidRDefault="00C54264" w:rsidP="00C54264">
      <w:pPr>
        <w:rPr>
          <w:rFonts w:asciiTheme="minorHAnsi" w:hAnsiTheme="minorHAnsi" w:cstheme="minorHAnsi"/>
          <w:b/>
          <w:bCs/>
          <w:szCs w:val="24"/>
        </w:rPr>
      </w:pPr>
    </w:p>
    <w:p w14:paraId="03885A1A" w14:textId="77777777" w:rsidR="00C54264" w:rsidRPr="00921877" w:rsidRDefault="00C54264" w:rsidP="00C54264">
      <w:pPr>
        <w:rPr>
          <w:rFonts w:asciiTheme="minorHAnsi" w:hAnsiTheme="minorHAnsi" w:cstheme="minorHAnsi"/>
          <w:b/>
          <w:bCs/>
          <w:szCs w:val="24"/>
        </w:rPr>
      </w:pPr>
      <w:r w:rsidRPr="00921877">
        <w:rPr>
          <w:rFonts w:asciiTheme="minorHAnsi" w:hAnsiTheme="minorHAnsi" w:cstheme="minorHAnsi"/>
          <w:b/>
          <w:bCs/>
          <w:szCs w:val="24"/>
        </w:rPr>
        <w:t>5.12 Regional Rural Banks</w:t>
      </w:r>
    </w:p>
    <w:p w14:paraId="20F550D8" w14:textId="77777777" w:rsidR="00C54264" w:rsidRPr="00921877" w:rsidRDefault="00C54264" w:rsidP="00C54264">
      <w:pPr>
        <w:rPr>
          <w:rFonts w:asciiTheme="minorHAnsi" w:hAnsiTheme="minorHAnsi" w:cstheme="minorHAnsi"/>
          <w:szCs w:val="24"/>
        </w:rPr>
      </w:pPr>
      <w:r w:rsidRPr="00921877">
        <w:rPr>
          <w:rFonts w:asciiTheme="minorHAnsi" w:hAnsiTheme="minorHAnsi" w:cstheme="minorHAnsi"/>
          <w:szCs w:val="24"/>
        </w:rPr>
        <w:t>As per the annual reports of RRBs, they are mainly sellers of PSLCs on account of overachievement of PSL targets. Although they have the incentive for overachievements, there is no disincentive in case of underachievement. Accordingly, RBI in consultation with NABARD, should examine whether RRBs should be made to contribute to RIDF in the event of PSL shortfall.</w:t>
      </w:r>
    </w:p>
    <w:p w14:paraId="7E2B2730" w14:textId="77777777" w:rsidR="00C54264" w:rsidRPr="00921877" w:rsidRDefault="00C54264" w:rsidP="00C54264">
      <w:pPr>
        <w:rPr>
          <w:rFonts w:asciiTheme="minorHAnsi" w:hAnsiTheme="minorHAnsi" w:cstheme="minorHAnsi"/>
          <w:b/>
          <w:bCs/>
          <w:szCs w:val="24"/>
        </w:rPr>
      </w:pPr>
    </w:p>
    <w:p w14:paraId="588B4988" w14:textId="77777777" w:rsidR="00C54264" w:rsidRPr="00921877" w:rsidRDefault="00C54264" w:rsidP="00C54264">
      <w:pPr>
        <w:rPr>
          <w:rFonts w:asciiTheme="minorHAnsi" w:hAnsiTheme="minorHAnsi" w:cstheme="minorHAnsi"/>
          <w:b/>
          <w:bCs/>
          <w:szCs w:val="24"/>
        </w:rPr>
      </w:pPr>
      <w:r w:rsidRPr="00921877">
        <w:rPr>
          <w:rFonts w:asciiTheme="minorHAnsi" w:hAnsiTheme="minorHAnsi" w:cstheme="minorHAnsi"/>
          <w:b/>
          <w:bCs/>
          <w:szCs w:val="24"/>
        </w:rPr>
        <w:t>5.13 Farm Loan Waivers</w:t>
      </w:r>
    </w:p>
    <w:p w14:paraId="7290D23A" w14:textId="77777777" w:rsidR="00C54264" w:rsidRPr="00921877" w:rsidRDefault="00C54264" w:rsidP="00C54264">
      <w:pPr>
        <w:rPr>
          <w:rFonts w:asciiTheme="minorHAnsi" w:hAnsiTheme="minorHAnsi" w:cstheme="minorHAnsi"/>
          <w:szCs w:val="24"/>
        </w:rPr>
      </w:pPr>
      <w:r w:rsidRPr="00921877">
        <w:rPr>
          <w:rFonts w:asciiTheme="minorHAnsi" w:hAnsiTheme="minorHAnsi" w:cstheme="minorHAnsi"/>
          <w:szCs w:val="24"/>
        </w:rPr>
        <w:t>GoI and state governments should undertake a holistic review of the agricultural policies and their implementation, as well as evaluate the effectiveness of current subsidy policies with regard to agri inputs and credit in a manner which will improve the overall viability of agriculture in a sustainable manner. In view of the above stated, loan waivers should be avoided.</w:t>
      </w:r>
    </w:p>
    <w:p w14:paraId="38DDE385" w14:textId="77777777" w:rsidR="00C54264" w:rsidRPr="00921877" w:rsidRDefault="00C54264" w:rsidP="00C54264">
      <w:pPr>
        <w:rPr>
          <w:rFonts w:asciiTheme="minorHAnsi" w:hAnsiTheme="minorHAnsi" w:cstheme="minorHAnsi"/>
          <w:b/>
          <w:bCs/>
          <w:szCs w:val="24"/>
        </w:rPr>
      </w:pPr>
    </w:p>
    <w:p w14:paraId="336E4740" w14:textId="77777777" w:rsidR="00C54264" w:rsidRPr="00921877" w:rsidRDefault="00C54264" w:rsidP="00C54264">
      <w:pPr>
        <w:rPr>
          <w:rFonts w:asciiTheme="minorHAnsi" w:hAnsiTheme="minorHAnsi" w:cstheme="minorHAnsi"/>
          <w:b/>
          <w:bCs/>
          <w:szCs w:val="24"/>
        </w:rPr>
      </w:pPr>
      <w:r w:rsidRPr="00921877">
        <w:rPr>
          <w:rFonts w:asciiTheme="minorHAnsi" w:hAnsiTheme="minorHAnsi" w:cstheme="minorHAnsi"/>
          <w:b/>
          <w:bCs/>
          <w:szCs w:val="24"/>
        </w:rPr>
        <w:t>5.14 Database for Indian Agriculture sector</w:t>
      </w:r>
    </w:p>
    <w:p w14:paraId="28B0253D" w14:textId="77777777" w:rsidR="00C54264" w:rsidRPr="00921877" w:rsidRDefault="00C54264" w:rsidP="00C54264">
      <w:pPr>
        <w:rPr>
          <w:rFonts w:asciiTheme="minorHAnsi" w:hAnsiTheme="minorHAnsi" w:cstheme="minorHAnsi"/>
          <w:szCs w:val="24"/>
        </w:rPr>
      </w:pPr>
      <w:r w:rsidRPr="00921877">
        <w:rPr>
          <w:rFonts w:asciiTheme="minorHAnsi" w:hAnsiTheme="minorHAnsi" w:cstheme="minorHAnsi"/>
          <w:szCs w:val="24"/>
        </w:rPr>
        <w:t xml:space="preserve">At present there is no database of the Indian agriculture sector due to which the planning/ policy formulation lacks effectiveness and is difficult to monitor. GoI with the help of state governments should develop a centralised database capturing details related to crops </w:t>
      </w:r>
      <w:r w:rsidRPr="00921877">
        <w:rPr>
          <w:rFonts w:asciiTheme="minorHAnsi" w:hAnsiTheme="minorHAnsi" w:cstheme="minorHAnsi"/>
          <w:szCs w:val="24"/>
        </w:rPr>
        <w:lastRenderedPageBreak/>
        <w:t>cultivated, cropping pattern, output, sown/irrigated area, health of soil, natural calamity, etc. Besides, farmer-wise details like identity, land records, loan availed, subsidy given, insurance and details of crop cultivated, etc. should also be captured.</w:t>
      </w:r>
    </w:p>
    <w:p w14:paraId="0891577A" w14:textId="77777777" w:rsidR="00C54264" w:rsidRPr="00921877" w:rsidRDefault="00C54264" w:rsidP="00C54264">
      <w:pPr>
        <w:rPr>
          <w:rFonts w:asciiTheme="minorHAnsi" w:hAnsiTheme="minorHAnsi" w:cstheme="minorHAnsi"/>
          <w:b/>
          <w:bCs/>
          <w:szCs w:val="24"/>
        </w:rPr>
      </w:pPr>
    </w:p>
    <w:p w14:paraId="4AD58D48" w14:textId="77777777" w:rsidR="00C54264" w:rsidRPr="00921877" w:rsidRDefault="00C54264" w:rsidP="00C54264">
      <w:pPr>
        <w:rPr>
          <w:rFonts w:asciiTheme="minorHAnsi" w:hAnsiTheme="minorHAnsi" w:cstheme="minorHAnsi"/>
          <w:b/>
          <w:bCs/>
          <w:szCs w:val="24"/>
        </w:rPr>
      </w:pPr>
      <w:r w:rsidRPr="00921877">
        <w:rPr>
          <w:rFonts w:asciiTheme="minorHAnsi" w:hAnsiTheme="minorHAnsi" w:cstheme="minorHAnsi"/>
          <w:b/>
          <w:bCs/>
          <w:szCs w:val="24"/>
        </w:rPr>
        <w:t>5.15 Credit Guarantee Scheme for Agriculture sector</w:t>
      </w:r>
    </w:p>
    <w:p w14:paraId="7D99D234" w14:textId="77777777" w:rsidR="00C54264" w:rsidRPr="00921877" w:rsidRDefault="00C54264" w:rsidP="00C54264">
      <w:pPr>
        <w:pBdr>
          <w:bottom w:val="single" w:sz="12" w:space="1" w:color="auto"/>
        </w:pBdr>
        <w:rPr>
          <w:rFonts w:asciiTheme="minorHAnsi" w:hAnsiTheme="minorHAnsi" w:cstheme="minorHAnsi"/>
          <w:szCs w:val="24"/>
        </w:rPr>
      </w:pPr>
      <w:r w:rsidRPr="00921877">
        <w:rPr>
          <w:rFonts w:asciiTheme="minorHAnsi" w:hAnsiTheme="minorHAnsi" w:cstheme="minorHAnsi"/>
          <w:szCs w:val="24"/>
        </w:rPr>
        <w:t>In India there is no guarantee scheme available to banks to cover the default risk of the borrowers. GoI in partnership with state governments should set up a credit guarantee fund for the agriculture sector on the lines of credit guarantee schemes implemented in the MSME sector.</w:t>
      </w:r>
    </w:p>
    <w:p w14:paraId="112206EF" w14:textId="77777777" w:rsidR="00C54264" w:rsidRPr="00921877" w:rsidRDefault="00C54264" w:rsidP="00C54264">
      <w:pPr>
        <w:pBdr>
          <w:bottom w:val="single" w:sz="12" w:space="1" w:color="auto"/>
        </w:pBdr>
        <w:rPr>
          <w:rFonts w:asciiTheme="minorHAnsi" w:hAnsiTheme="minorHAnsi" w:cstheme="minorHAnsi"/>
          <w:szCs w:val="24"/>
        </w:rPr>
      </w:pPr>
    </w:p>
    <w:p w14:paraId="6170C3FB" w14:textId="77777777" w:rsidR="00C54264" w:rsidRPr="00921877" w:rsidRDefault="00C54264" w:rsidP="00C54264">
      <w:pPr>
        <w:pBdr>
          <w:bottom w:val="single" w:sz="12" w:space="1" w:color="auto"/>
        </w:pBdr>
        <w:rPr>
          <w:rFonts w:asciiTheme="minorHAnsi" w:hAnsiTheme="minorHAnsi" w:cstheme="minorHAnsi"/>
          <w:szCs w:val="24"/>
        </w:rPr>
      </w:pPr>
      <w:r w:rsidRPr="00921877">
        <w:rPr>
          <w:rFonts w:asciiTheme="minorHAnsi" w:hAnsiTheme="minorHAnsi" w:cstheme="minorHAnsi"/>
          <w:szCs w:val="24"/>
        </w:rPr>
        <w:t xml:space="preserve">For more: </w:t>
      </w:r>
    </w:p>
    <w:p w14:paraId="3E1B6720" w14:textId="77777777" w:rsidR="00C54264" w:rsidRPr="00921877" w:rsidRDefault="00AB096E" w:rsidP="00C54264">
      <w:pPr>
        <w:pBdr>
          <w:bottom w:val="single" w:sz="12" w:space="1" w:color="auto"/>
        </w:pBdr>
        <w:rPr>
          <w:rFonts w:asciiTheme="minorHAnsi" w:hAnsiTheme="minorHAnsi" w:cstheme="minorHAnsi"/>
          <w:szCs w:val="24"/>
        </w:rPr>
      </w:pPr>
      <w:hyperlink r:id="rId11" w:anchor="CII5" w:history="1">
        <w:r w:rsidR="00C54264" w:rsidRPr="00921877">
          <w:rPr>
            <w:rStyle w:val="Hyperlink"/>
            <w:rFonts w:asciiTheme="minorHAnsi" w:hAnsiTheme="minorHAnsi" w:cstheme="minorHAnsi"/>
            <w:szCs w:val="24"/>
          </w:rPr>
          <w:t>https://www.rbi.org.in/Scripts/PublicationReportDetails.aspx?UrlPage=&amp;ID=942#CII5</w:t>
        </w:r>
      </w:hyperlink>
      <w:r w:rsidR="00C54264" w:rsidRPr="00921877">
        <w:rPr>
          <w:rFonts w:asciiTheme="minorHAnsi" w:hAnsiTheme="minorHAnsi" w:cstheme="minorHAnsi"/>
          <w:szCs w:val="24"/>
        </w:rPr>
        <w:t xml:space="preserve"> </w:t>
      </w:r>
    </w:p>
    <w:p w14:paraId="3C500287" w14:textId="77777777" w:rsidR="00C54264" w:rsidRPr="00921877" w:rsidRDefault="00C54264">
      <w:pPr>
        <w:rPr>
          <w:rFonts w:asciiTheme="minorHAnsi" w:hAnsiTheme="minorHAnsi" w:cstheme="minorHAnsi"/>
          <w:szCs w:val="24"/>
        </w:rPr>
      </w:pPr>
    </w:p>
    <w:p w14:paraId="647DCEF4" w14:textId="77777777" w:rsidR="00C54264" w:rsidRPr="00921877" w:rsidRDefault="00B3715F" w:rsidP="00B3715F">
      <w:pPr>
        <w:rPr>
          <w:rFonts w:asciiTheme="minorHAnsi" w:hAnsiTheme="minorHAnsi" w:cstheme="minorHAnsi"/>
          <w:b/>
          <w:szCs w:val="24"/>
        </w:rPr>
      </w:pPr>
      <w:r w:rsidRPr="00921877">
        <w:rPr>
          <w:rFonts w:asciiTheme="minorHAnsi" w:hAnsiTheme="minorHAnsi" w:cstheme="minorHAnsi"/>
          <w:b/>
          <w:szCs w:val="24"/>
        </w:rPr>
        <w:t>The High Level Group (HLEG) on Agricultural Exports</w:t>
      </w:r>
    </w:p>
    <w:p w14:paraId="497965A5" w14:textId="77777777" w:rsidR="00B3715F" w:rsidRPr="00921877" w:rsidRDefault="00B3715F" w:rsidP="00B3715F">
      <w:pPr>
        <w:rPr>
          <w:rFonts w:asciiTheme="minorHAnsi" w:hAnsiTheme="minorHAnsi" w:cstheme="minorHAnsi"/>
          <w:szCs w:val="24"/>
        </w:rPr>
      </w:pPr>
      <w:r w:rsidRPr="00921877">
        <w:rPr>
          <w:rFonts w:asciiTheme="minorHAnsi" w:hAnsiTheme="minorHAnsi" w:cstheme="minorHAnsi"/>
          <w:szCs w:val="24"/>
        </w:rPr>
        <w:t>The High Level Group (HLEG) on Agricultural Exports set up by the Fifteenth Finance Commission to recommend measurable performance incentives for States to encourage agricultural exports and to promote crops to enable high import substitution, has submitted its report to the Commission today.</w:t>
      </w:r>
    </w:p>
    <w:p w14:paraId="513D4036" w14:textId="77777777" w:rsidR="00B3715F" w:rsidRPr="00921877" w:rsidRDefault="00B3715F" w:rsidP="00B3715F">
      <w:pPr>
        <w:rPr>
          <w:rFonts w:asciiTheme="minorHAnsi" w:hAnsiTheme="minorHAnsi" w:cstheme="minorHAnsi"/>
          <w:szCs w:val="24"/>
        </w:rPr>
      </w:pPr>
    </w:p>
    <w:p w14:paraId="35D52638" w14:textId="77777777" w:rsidR="00B3715F" w:rsidRPr="00921877" w:rsidRDefault="00B3715F" w:rsidP="00B3715F">
      <w:pPr>
        <w:rPr>
          <w:rFonts w:asciiTheme="minorHAnsi" w:hAnsiTheme="minorHAnsi" w:cstheme="minorHAnsi"/>
          <w:szCs w:val="24"/>
        </w:rPr>
      </w:pPr>
      <w:r w:rsidRPr="00921877">
        <w:rPr>
          <w:rFonts w:asciiTheme="minorHAnsi" w:hAnsiTheme="minorHAnsi" w:cstheme="minorHAnsi"/>
          <w:szCs w:val="24"/>
        </w:rPr>
        <w:t>After intensive research and consultations and taking inputs from stakeholders and the private sector through intensive consultations, the HLEG has made its recommendations, major among which are:</w:t>
      </w:r>
    </w:p>
    <w:p w14:paraId="4D27FA93" w14:textId="77777777" w:rsidR="00B3715F" w:rsidRPr="00921877" w:rsidRDefault="00B3715F" w:rsidP="00B3715F">
      <w:pPr>
        <w:rPr>
          <w:rFonts w:asciiTheme="minorHAnsi" w:hAnsiTheme="minorHAnsi" w:cstheme="minorHAnsi"/>
          <w:szCs w:val="24"/>
        </w:rPr>
      </w:pPr>
      <w:r w:rsidRPr="00921877">
        <w:rPr>
          <w:rFonts w:asciiTheme="minorHAnsi" w:hAnsiTheme="minorHAnsi" w:cstheme="minorHAnsi"/>
          <w:szCs w:val="24"/>
        </w:rPr>
        <w:t>1. Focus on 22 crop value chains – demand driven approach.</w:t>
      </w:r>
    </w:p>
    <w:p w14:paraId="11C4B724" w14:textId="77777777" w:rsidR="00B3715F" w:rsidRPr="00921877" w:rsidRDefault="00B3715F" w:rsidP="00B3715F">
      <w:pPr>
        <w:rPr>
          <w:rFonts w:asciiTheme="minorHAnsi" w:hAnsiTheme="minorHAnsi" w:cstheme="minorHAnsi"/>
          <w:szCs w:val="24"/>
        </w:rPr>
      </w:pPr>
      <w:r w:rsidRPr="00921877">
        <w:rPr>
          <w:rFonts w:asciiTheme="minorHAnsi" w:hAnsiTheme="minorHAnsi" w:cstheme="minorHAnsi"/>
          <w:szCs w:val="24"/>
        </w:rPr>
        <w:t>2. Solve Value Chain Clusters (VCC) holistically with focus on value   addition.</w:t>
      </w:r>
    </w:p>
    <w:p w14:paraId="42B29C78" w14:textId="77777777" w:rsidR="00B3715F" w:rsidRPr="00921877" w:rsidRDefault="00B3715F" w:rsidP="00B3715F">
      <w:pPr>
        <w:rPr>
          <w:rFonts w:asciiTheme="minorHAnsi" w:hAnsiTheme="minorHAnsi" w:cstheme="minorHAnsi"/>
          <w:szCs w:val="24"/>
        </w:rPr>
      </w:pPr>
      <w:r w:rsidRPr="00921877">
        <w:rPr>
          <w:rFonts w:asciiTheme="minorHAnsi" w:hAnsiTheme="minorHAnsi" w:cstheme="minorHAnsi"/>
          <w:szCs w:val="24"/>
        </w:rPr>
        <w:t>3. Create State led export plan with participation from stakeholders.</w:t>
      </w:r>
    </w:p>
    <w:p w14:paraId="592990DE" w14:textId="77777777" w:rsidR="00B3715F" w:rsidRPr="00921877" w:rsidRDefault="00B3715F" w:rsidP="00B3715F">
      <w:pPr>
        <w:rPr>
          <w:rFonts w:asciiTheme="minorHAnsi" w:hAnsiTheme="minorHAnsi" w:cstheme="minorHAnsi"/>
          <w:szCs w:val="24"/>
        </w:rPr>
      </w:pPr>
      <w:r w:rsidRPr="00921877">
        <w:rPr>
          <w:rFonts w:asciiTheme="minorHAnsi" w:hAnsiTheme="minorHAnsi" w:cstheme="minorHAnsi"/>
          <w:szCs w:val="24"/>
        </w:rPr>
        <w:t>4. Private Sector should play an anchor role.</w:t>
      </w:r>
    </w:p>
    <w:p w14:paraId="2AA7765B" w14:textId="77777777" w:rsidR="00B3715F" w:rsidRPr="00921877" w:rsidRDefault="00B3715F" w:rsidP="00B3715F">
      <w:pPr>
        <w:rPr>
          <w:rFonts w:asciiTheme="minorHAnsi" w:hAnsiTheme="minorHAnsi" w:cstheme="minorHAnsi"/>
          <w:szCs w:val="24"/>
        </w:rPr>
      </w:pPr>
      <w:r w:rsidRPr="00921877">
        <w:rPr>
          <w:rFonts w:asciiTheme="minorHAnsi" w:hAnsiTheme="minorHAnsi" w:cstheme="minorHAnsi"/>
          <w:szCs w:val="24"/>
        </w:rPr>
        <w:t>5. Centre should be an enabler.</w:t>
      </w:r>
    </w:p>
    <w:p w14:paraId="75745580" w14:textId="77777777" w:rsidR="00B3715F" w:rsidRPr="00921877" w:rsidRDefault="00B3715F" w:rsidP="00B3715F">
      <w:pPr>
        <w:rPr>
          <w:rFonts w:asciiTheme="minorHAnsi" w:hAnsiTheme="minorHAnsi" w:cstheme="minorHAnsi"/>
          <w:szCs w:val="24"/>
        </w:rPr>
      </w:pPr>
      <w:r w:rsidRPr="00921877">
        <w:rPr>
          <w:rFonts w:asciiTheme="minorHAnsi" w:hAnsiTheme="minorHAnsi" w:cstheme="minorHAnsi"/>
          <w:szCs w:val="24"/>
        </w:rPr>
        <w:t>6. Robust institutional mechanism to fund and support implementation.</w:t>
      </w:r>
    </w:p>
    <w:p w14:paraId="0B01048B" w14:textId="77777777" w:rsidR="00B3715F" w:rsidRPr="00921877" w:rsidRDefault="00B3715F" w:rsidP="00B3715F">
      <w:pPr>
        <w:rPr>
          <w:rFonts w:asciiTheme="minorHAnsi" w:hAnsiTheme="minorHAnsi" w:cstheme="minorHAnsi"/>
          <w:szCs w:val="24"/>
        </w:rPr>
      </w:pPr>
    </w:p>
    <w:p w14:paraId="4117F17B" w14:textId="77777777" w:rsidR="00B3715F" w:rsidRPr="00921877" w:rsidRDefault="00B3715F" w:rsidP="00B3715F">
      <w:pPr>
        <w:rPr>
          <w:rFonts w:asciiTheme="minorHAnsi" w:hAnsiTheme="minorHAnsi" w:cstheme="minorHAnsi"/>
          <w:szCs w:val="24"/>
        </w:rPr>
      </w:pPr>
      <w:r w:rsidRPr="00921877">
        <w:rPr>
          <w:rFonts w:asciiTheme="minorHAnsi" w:hAnsiTheme="minorHAnsi" w:cstheme="minorHAnsi"/>
          <w:szCs w:val="24"/>
        </w:rPr>
        <w:t>The Group in its report has recommended a State-led Export Plan -  a business plan for   a crop value chain cluster, that will lay out the opportunity, initiatives and investment required to meet the desired value chain export aspiration. These plans will be action-oriented, time-bound and outcome-focused.  The Group has also said that for the success of the State led Export Plan, the following factors needed to be considered:-</w:t>
      </w:r>
    </w:p>
    <w:p w14:paraId="4E97E33C" w14:textId="77777777" w:rsidR="00B3715F" w:rsidRPr="00921877" w:rsidRDefault="00B3715F" w:rsidP="00B3715F">
      <w:pPr>
        <w:pStyle w:val="ListParagraph"/>
        <w:numPr>
          <w:ilvl w:val="0"/>
          <w:numId w:val="18"/>
        </w:numPr>
        <w:rPr>
          <w:rFonts w:asciiTheme="minorHAnsi" w:hAnsiTheme="minorHAnsi" w:cstheme="minorHAnsi"/>
          <w:szCs w:val="24"/>
        </w:rPr>
      </w:pPr>
      <w:r w:rsidRPr="00921877">
        <w:rPr>
          <w:rFonts w:asciiTheme="minorHAnsi" w:hAnsiTheme="minorHAnsi" w:cstheme="minorHAnsi"/>
          <w:szCs w:val="24"/>
        </w:rPr>
        <w:t>Plans should be collaboratively prepared with private sector players and Commodity Boards.</w:t>
      </w:r>
    </w:p>
    <w:p w14:paraId="33F54FB0" w14:textId="77777777" w:rsidR="00B3715F" w:rsidRPr="00921877" w:rsidRDefault="00B3715F" w:rsidP="00B3715F">
      <w:pPr>
        <w:pStyle w:val="ListParagraph"/>
        <w:numPr>
          <w:ilvl w:val="0"/>
          <w:numId w:val="18"/>
        </w:numPr>
        <w:rPr>
          <w:rFonts w:asciiTheme="minorHAnsi" w:hAnsiTheme="minorHAnsi" w:cstheme="minorHAnsi"/>
          <w:szCs w:val="24"/>
        </w:rPr>
      </w:pPr>
      <w:r w:rsidRPr="00921877">
        <w:rPr>
          <w:rFonts w:asciiTheme="minorHAnsi" w:hAnsiTheme="minorHAnsi" w:cstheme="minorHAnsi"/>
          <w:szCs w:val="24"/>
        </w:rPr>
        <w:t>Leveraging of state plan guide and value chain deep dives.</w:t>
      </w:r>
    </w:p>
    <w:p w14:paraId="64FED313" w14:textId="77777777" w:rsidR="00B3715F" w:rsidRPr="00921877" w:rsidRDefault="00B3715F" w:rsidP="00B3715F">
      <w:pPr>
        <w:pStyle w:val="ListParagraph"/>
        <w:numPr>
          <w:ilvl w:val="0"/>
          <w:numId w:val="18"/>
        </w:numPr>
        <w:rPr>
          <w:rFonts w:asciiTheme="minorHAnsi" w:hAnsiTheme="minorHAnsi" w:cstheme="minorHAnsi"/>
          <w:szCs w:val="24"/>
        </w:rPr>
      </w:pPr>
      <w:r w:rsidRPr="00921877">
        <w:rPr>
          <w:rFonts w:asciiTheme="minorHAnsi" w:hAnsiTheme="minorHAnsi" w:cstheme="minorHAnsi"/>
          <w:szCs w:val="24"/>
        </w:rPr>
        <w:t>Private sector should play an anchor role in driving outcomes and execution.</w:t>
      </w:r>
    </w:p>
    <w:p w14:paraId="1EF46C53" w14:textId="77777777" w:rsidR="00B3715F" w:rsidRPr="00921877" w:rsidRDefault="00B3715F" w:rsidP="00B3715F">
      <w:pPr>
        <w:pStyle w:val="ListParagraph"/>
        <w:numPr>
          <w:ilvl w:val="0"/>
          <w:numId w:val="18"/>
        </w:numPr>
        <w:rPr>
          <w:rFonts w:asciiTheme="minorHAnsi" w:hAnsiTheme="minorHAnsi" w:cstheme="minorHAnsi"/>
          <w:szCs w:val="24"/>
        </w:rPr>
      </w:pPr>
      <w:r w:rsidRPr="00921877">
        <w:rPr>
          <w:rFonts w:asciiTheme="minorHAnsi" w:hAnsiTheme="minorHAnsi" w:cstheme="minorHAnsi"/>
          <w:szCs w:val="24"/>
        </w:rPr>
        <w:t xml:space="preserve">Centre should enable state-led plans. </w:t>
      </w:r>
    </w:p>
    <w:p w14:paraId="21EC7FA0" w14:textId="77777777" w:rsidR="00B3715F" w:rsidRPr="00921877" w:rsidRDefault="00B3715F" w:rsidP="00B3715F">
      <w:pPr>
        <w:pStyle w:val="ListParagraph"/>
        <w:numPr>
          <w:ilvl w:val="0"/>
          <w:numId w:val="18"/>
        </w:numPr>
        <w:rPr>
          <w:rFonts w:asciiTheme="minorHAnsi" w:hAnsiTheme="minorHAnsi" w:cstheme="minorHAnsi"/>
          <w:szCs w:val="24"/>
        </w:rPr>
      </w:pPr>
      <w:r w:rsidRPr="00921877">
        <w:rPr>
          <w:rFonts w:asciiTheme="minorHAnsi" w:hAnsiTheme="minorHAnsi" w:cstheme="minorHAnsi"/>
          <w:szCs w:val="24"/>
        </w:rPr>
        <w:t xml:space="preserve">Institutional governance should be promoted across state and centre. </w:t>
      </w:r>
    </w:p>
    <w:p w14:paraId="08E8DDF1" w14:textId="77777777" w:rsidR="00B3715F" w:rsidRPr="00921877" w:rsidRDefault="00B3715F" w:rsidP="00B3715F">
      <w:pPr>
        <w:pStyle w:val="ListParagraph"/>
        <w:numPr>
          <w:ilvl w:val="0"/>
          <w:numId w:val="18"/>
        </w:numPr>
        <w:rPr>
          <w:rFonts w:asciiTheme="minorHAnsi" w:hAnsiTheme="minorHAnsi" w:cstheme="minorHAnsi"/>
          <w:szCs w:val="24"/>
        </w:rPr>
      </w:pPr>
      <w:r w:rsidRPr="00921877">
        <w:rPr>
          <w:rFonts w:asciiTheme="minorHAnsi" w:hAnsiTheme="minorHAnsi" w:cstheme="minorHAnsi"/>
          <w:szCs w:val="24"/>
        </w:rPr>
        <w:t>Funding through convergence of existing schemes, Finance Commission allocation and private sector investment.</w:t>
      </w:r>
    </w:p>
    <w:p w14:paraId="68971E98" w14:textId="77777777" w:rsidR="00B3715F" w:rsidRPr="00921877" w:rsidRDefault="00B3715F" w:rsidP="00B3715F">
      <w:pPr>
        <w:rPr>
          <w:rFonts w:asciiTheme="minorHAnsi" w:hAnsiTheme="minorHAnsi" w:cstheme="minorHAnsi"/>
          <w:szCs w:val="24"/>
        </w:rPr>
      </w:pPr>
    </w:p>
    <w:p w14:paraId="087DA854" w14:textId="77777777" w:rsidR="00B3715F" w:rsidRPr="00921877" w:rsidRDefault="00B3715F" w:rsidP="00B3715F">
      <w:pPr>
        <w:rPr>
          <w:rFonts w:asciiTheme="minorHAnsi" w:hAnsiTheme="minorHAnsi" w:cstheme="minorHAnsi"/>
          <w:szCs w:val="24"/>
        </w:rPr>
      </w:pPr>
      <w:r w:rsidRPr="00921877">
        <w:rPr>
          <w:rFonts w:asciiTheme="minorHAnsi" w:hAnsiTheme="minorHAnsi" w:cstheme="minorHAnsi"/>
          <w:szCs w:val="24"/>
        </w:rPr>
        <w:t xml:space="preserve">The Group was of the view that the private sector players had a pivotal role to play in ensuring demand orientation and focus on value addition; ensuring project plans are feasible, robust, implementable and appropriately funded; providing funds for technology based on business case and for creating urgency and discipline for project implementation. </w:t>
      </w:r>
    </w:p>
    <w:p w14:paraId="57AF62B3" w14:textId="77777777" w:rsidR="00B3715F" w:rsidRPr="00921877" w:rsidRDefault="00B3715F" w:rsidP="00B3715F">
      <w:pPr>
        <w:rPr>
          <w:rFonts w:asciiTheme="minorHAnsi" w:hAnsiTheme="minorHAnsi" w:cstheme="minorHAnsi"/>
          <w:szCs w:val="24"/>
        </w:rPr>
      </w:pPr>
    </w:p>
    <w:p w14:paraId="7E6A521A" w14:textId="77777777" w:rsidR="00B3715F" w:rsidRPr="00921877" w:rsidRDefault="00B3715F" w:rsidP="00B3715F">
      <w:pPr>
        <w:rPr>
          <w:rFonts w:asciiTheme="minorHAnsi" w:hAnsiTheme="minorHAnsi" w:cstheme="minorHAnsi"/>
          <w:szCs w:val="24"/>
        </w:rPr>
      </w:pPr>
      <w:r w:rsidRPr="00921877">
        <w:rPr>
          <w:rFonts w:asciiTheme="minorHAnsi" w:hAnsiTheme="minorHAnsi" w:cstheme="minorHAnsi"/>
          <w:szCs w:val="24"/>
        </w:rPr>
        <w:t>The HLEG feels that-</w:t>
      </w:r>
    </w:p>
    <w:p w14:paraId="4FDCB0EC" w14:textId="77777777" w:rsidR="00B3715F" w:rsidRPr="00921877" w:rsidRDefault="00B3715F" w:rsidP="00B3715F">
      <w:pPr>
        <w:pStyle w:val="ListParagraph"/>
        <w:numPr>
          <w:ilvl w:val="0"/>
          <w:numId w:val="18"/>
        </w:numPr>
        <w:rPr>
          <w:rFonts w:asciiTheme="minorHAnsi" w:hAnsiTheme="minorHAnsi" w:cstheme="minorHAnsi"/>
          <w:szCs w:val="24"/>
        </w:rPr>
      </w:pPr>
      <w:r w:rsidRPr="00921877">
        <w:rPr>
          <w:rFonts w:asciiTheme="minorHAnsi" w:hAnsiTheme="minorHAnsi" w:cstheme="minorHAnsi"/>
          <w:szCs w:val="24"/>
        </w:rPr>
        <w:t>India’s agricultural export has the potential to grow from USD 40 billion to USD 70 billion in a few years.</w:t>
      </w:r>
    </w:p>
    <w:p w14:paraId="607C22C7" w14:textId="77777777" w:rsidR="00B3715F" w:rsidRPr="00921877" w:rsidRDefault="00B3715F" w:rsidP="00B3715F">
      <w:pPr>
        <w:pStyle w:val="ListParagraph"/>
        <w:numPr>
          <w:ilvl w:val="0"/>
          <w:numId w:val="18"/>
        </w:numPr>
        <w:rPr>
          <w:rFonts w:asciiTheme="minorHAnsi" w:hAnsiTheme="minorHAnsi" w:cstheme="minorHAnsi"/>
          <w:szCs w:val="24"/>
        </w:rPr>
      </w:pPr>
      <w:r w:rsidRPr="00921877">
        <w:rPr>
          <w:rFonts w:asciiTheme="minorHAnsi" w:hAnsiTheme="minorHAnsi" w:cstheme="minorHAnsi"/>
          <w:szCs w:val="24"/>
        </w:rPr>
        <w:t>The estimated investment in agricultural export could be in the tune to USD  8-10 billion across inputs, infrastructure, processing and demand enablers.</w:t>
      </w:r>
    </w:p>
    <w:p w14:paraId="154F0C5B" w14:textId="77777777" w:rsidR="00B3715F" w:rsidRPr="00921877" w:rsidRDefault="00B3715F" w:rsidP="00B3715F">
      <w:pPr>
        <w:pStyle w:val="ListParagraph"/>
        <w:numPr>
          <w:ilvl w:val="0"/>
          <w:numId w:val="18"/>
        </w:numPr>
        <w:rPr>
          <w:rFonts w:asciiTheme="minorHAnsi" w:hAnsiTheme="minorHAnsi" w:cstheme="minorHAnsi"/>
          <w:szCs w:val="24"/>
        </w:rPr>
      </w:pPr>
      <w:r w:rsidRPr="00921877">
        <w:rPr>
          <w:rFonts w:asciiTheme="minorHAnsi" w:hAnsiTheme="minorHAnsi" w:cstheme="minorHAnsi"/>
          <w:szCs w:val="24"/>
        </w:rPr>
        <w:t>Additional exports is likely to create an estimated 7-10 million jobs.</w:t>
      </w:r>
    </w:p>
    <w:p w14:paraId="1499AD4B" w14:textId="77777777" w:rsidR="00B3715F" w:rsidRPr="00921877" w:rsidRDefault="00B3715F" w:rsidP="00B3715F">
      <w:pPr>
        <w:pStyle w:val="ListParagraph"/>
        <w:numPr>
          <w:ilvl w:val="0"/>
          <w:numId w:val="18"/>
        </w:numPr>
        <w:rPr>
          <w:rFonts w:asciiTheme="minorHAnsi" w:hAnsiTheme="minorHAnsi" w:cstheme="minorHAnsi"/>
          <w:szCs w:val="24"/>
        </w:rPr>
      </w:pPr>
      <w:r w:rsidRPr="00921877">
        <w:rPr>
          <w:rFonts w:asciiTheme="minorHAnsi" w:hAnsiTheme="minorHAnsi" w:cstheme="minorHAnsi"/>
          <w:szCs w:val="24"/>
        </w:rPr>
        <w:t>It will lead to higher farm productivity and farmer income.</w:t>
      </w:r>
    </w:p>
    <w:p w14:paraId="6699CC7E" w14:textId="77777777" w:rsidR="00B3715F" w:rsidRPr="00921877" w:rsidRDefault="00B3715F" w:rsidP="00B3715F">
      <w:pPr>
        <w:rPr>
          <w:rFonts w:asciiTheme="minorHAnsi" w:hAnsiTheme="minorHAnsi" w:cstheme="minorHAnsi"/>
          <w:szCs w:val="24"/>
        </w:rPr>
      </w:pPr>
    </w:p>
    <w:p w14:paraId="3546EB18" w14:textId="77777777" w:rsidR="00B3715F" w:rsidRPr="00921877" w:rsidRDefault="00B3715F" w:rsidP="00B3715F">
      <w:pPr>
        <w:rPr>
          <w:rFonts w:asciiTheme="minorHAnsi" w:hAnsiTheme="minorHAnsi" w:cstheme="minorHAnsi"/>
          <w:szCs w:val="24"/>
        </w:rPr>
      </w:pPr>
      <w:r w:rsidRPr="00921877">
        <w:rPr>
          <w:rFonts w:asciiTheme="minorHAnsi" w:hAnsiTheme="minorHAnsi" w:cstheme="minorHAnsi"/>
          <w:szCs w:val="24"/>
        </w:rPr>
        <w:t>The Members of the HLEG include Shri Sanjiv Puri, Chairman and Managing Director, ITC Chairman;  Ms. Radha Singh, Former Agriculture Secretary;  Shri Manoj Joshi, Representative of Ministry of Food Processing Industries;  Shri Diwakar Nath Misra, Chairman and Shri Paban Kumar Borthakur, Former Chairman, APEDA; Shri Suresh Narayanan, CMD, Nestle India; Shri Jai Shroff, CEO, UPL Limited; Shri Sanjay Sacheti, Country Head India, Olam Agro India Ltd; Dr. Sachin Chaturvedi, Director General, Research and Information System for Developing Countries (RIS).</w:t>
      </w:r>
    </w:p>
    <w:p w14:paraId="7CB5D214" w14:textId="77777777" w:rsidR="00B3715F" w:rsidRPr="00921877" w:rsidRDefault="00B3715F" w:rsidP="00B3715F">
      <w:pPr>
        <w:rPr>
          <w:rFonts w:asciiTheme="minorHAnsi" w:hAnsiTheme="minorHAnsi" w:cstheme="minorHAnsi"/>
          <w:szCs w:val="24"/>
        </w:rPr>
      </w:pPr>
    </w:p>
    <w:p w14:paraId="66494BB7" w14:textId="77777777" w:rsidR="00B3715F" w:rsidRPr="00921877" w:rsidRDefault="00B3715F" w:rsidP="00B3715F">
      <w:pPr>
        <w:rPr>
          <w:rFonts w:asciiTheme="minorHAnsi" w:hAnsiTheme="minorHAnsi" w:cstheme="minorHAnsi"/>
          <w:szCs w:val="24"/>
        </w:rPr>
      </w:pPr>
      <w:r w:rsidRPr="00921877">
        <w:rPr>
          <w:rFonts w:asciiTheme="minorHAnsi" w:hAnsiTheme="minorHAnsi" w:cstheme="minorHAnsi"/>
          <w:szCs w:val="24"/>
        </w:rPr>
        <w:t>The Terms of Reference of the HLEG include:</w:t>
      </w:r>
    </w:p>
    <w:p w14:paraId="24EA8E76" w14:textId="77777777" w:rsidR="00B3715F" w:rsidRPr="00921877" w:rsidRDefault="00B3715F" w:rsidP="00B3715F">
      <w:pPr>
        <w:pStyle w:val="ListParagraph"/>
        <w:numPr>
          <w:ilvl w:val="0"/>
          <w:numId w:val="18"/>
        </w:numPr>
        <w:rPr>
          <w:rFonts w:asciiTheme="minorHAnsi" w:hAnsiTheme="minorHAnsi" w:cstheme="minorHAnsi"/>
          <w:szCs w:val="24"/>
        </w:rPr>
      </w:pPr>
      <w:r w:rsidRPr="00921877">
        <w:rPr>
          <w:rFonts w:asciiTheme="minorHAnsi" w:hAnsiTheme="minorHAnsi" w:cstheme="minorHAnsi"/>
          <w:szCs w:val="24"/>
        </w:rPr>
        <w:t>To assess export &amp; import substitution opportunities for Indian agricultural products (commodities, semi-processed, and processed) in the changing international trade scenario and suggest ways to step up exports sustainably and reduce import dependence.</w:t>
      </w:r>
    </w:p>
    <w:p w14:paraId="55681CAF" w14:textId="77777777" w:rsidR="00B3715F" w:rsidRPr="00921877" w:rsidRDefault="00B3715F" w:rsidP="00B3715F">
      <w:pPr>
        <w:pStyle w:val="ListParagraph"/>
        <w:numPr>
          <w:ilvl w:val="0"/>
          <w:numId w:val="18"/>
        </w:numPr>
        <w:rPr>
          <w:rFonts w:asciiTheme="minorHAnsi" w:hAnsiTheme="minorHAnsi" w:cstheme="minorHAnsi"/>
          <w:szCs w:val="24"/>
        </w:rPr>
      </w:pPr>
      <w:r w:rsidRPr="00921877">
        <w:rPr>
          <w:rFonts w:asciiTheme="minorHAnsi" w:hAnsiTheme="minorHAnsi" w:cstheme="minorHAnsi"/>
          <w:szCs w:val="24"/>
        </w:rPr>
        <w:t>To recommend strategies and measures to increase farm productivity, enable higher value addition, ensure waste reduction, strengthen logistics infrastructure etc. related to Indian agriculture, to improve the sector's global competitiveness.</w:t>
      </w:r>
    </w:p>
    <w:p w14:paraId="16213AEC" w14:textId="77777777" w:rsidR="00B3715F" w:rsidRPr="00921877" w:rsidRDefault="00B3715F" w:rsidP="00B3715F">
      <w:pPr>
        <w:pStyle w:val="ListParagraph"/>
        <w:numPr>
          <w:ilvl w:val="0"/>
          <w:numId w:val="18"/>
        </w:numPr>
        <w:rPr>
          <w:rFonts w:asciiTheme="minorHAnsi" w:hAnsiTheme="minorHAnsi" w:cstheme="minorHAnsi"/>
          <w:szCs w:val="24"/>
        </w:rPr>
      </w:pPr>
      <w:r w:rsidRPr="00921877">
        <w:rPr>
          <w:rFonts w:asciiTheme="minorHAnsi" w:hAnsiTheme="minorHAnsi" w:cstheme="minorHAnsi"/>
          <w:szCs w:val="24"/>
        </w:rPr>
        <w:t>To identify the impediments for private sector investments along the agricultural value chain and 3 suggest policy measures and reforms that would help attract the required investments.</w:t>
      </w:r>
    </w:p>
    <w:p w14:paraId="13DE1EF1" w14:textId="77777777" w:rsidR="00B3715F" w:rsidRPr="00921877" w:rsidRDefault="00B3715F" w:rsidP="00B3715F">
      <w:pPr>
        <w:pStyle w:val="ListParagraph"/>
        <w:numPr>
          <w:ilvl w:val="0"/>
          <w:numId w:val="18"/>
        </w:numPr>
        <w:rPr>
          <w:rFonts w:asciiTheme="minorHAnsi" w:hAnsiTheme="minorHAnsi" w:cstheme="minorHAnsi"/>
          <w:szCs w:val="24"/>
        </w:rPr>
      </w:pPr>
      <w:r w:rsidRPr="00921877">
        <w:rPr>
          <w:rFonts w:asciiTheme="minorHAnsi" w:hAnsiTheme="minorHAnsi" w:cstheme="minorHAnsi"/>
          <w:szCs w:val="24"/>
        </w:rPr>
        <w:t>To suggest appropriate performance-based incentives to the state governments for the period 2021-22 to 2025-26, to accelerate reforms in the agriculture sector as well as implement other policy measures in this regard.</w:t>
      </w:r>
    </w:p>
    <w:p w14:paraId="4B55C7A9" w14:textId="77777777" w:rsidR="00B3715F" w:rsidRPr="00921877" w:rsidRDefault="00B3715F" w:rsidP="00B3715F">
      <w:pPr>
        <w:rPr>
          <w:rFonts w:asciiTheme="minorHAnsi" w:hAnsiTheme="minorHAnsi" w:cstheme="minorHAnsi"/>
          <w:szCs w:val="24"/>
        </w:rPr>
      </w:pPr>
    </w:p>
    <w:p w14:paraId="34D97C81" w14:textId="77777777" w:rsidR="00B3715F" w:rsidRPr="00921877" w:rsidRDefault="00B3715F" w:rsidP="00B3715F">
      <w:pPr>
        <w:rPr>
          <w:rFonts w:asciiTheme="minorHAnsi" w:hAnsiTheme="minorHAnsi" w:cstheme="minorHAnsi"/>
          <w:szCs w:val="24"/>
        </w:rPr>
      </w:pPr>
      <w:r w:rsidRPr="00921877">
        <w:rPr>
          <w:rFonts w:asciiTheme="minorHAnsi" w:hAnsiTheme="minorHAnsi" w:cstheme="minorHAnsi"/>
          <w:szCs w:val="24"/>
        </w:rPr>
        <w:t>The Commission appreciated the efforts of the Group and will now look into all the recommendations for finalising its own Report to the Government of India.</w:t>
      </w:r>
    </w:p>
    <w:p w14:paraId="168A401A" w14:textId="77777777" w:rsidR="00B3715F" w:rsidRPr="00921877" w:rsidRDefault="00B3715F" w:rsidP="00B3715F">
      <w:pPr>
        <w:pBdr>
          <w:bottom w:val="single" w:sz="12" w:space="1" w:color="auto"/>
        </w:pBdr>
        <w:rPr>
          <w:rFonts w:asciiTheme="minorHAnsi" w:hAnsiTheme="minorHAnsi" w:cstheme="minorHAnsi"/>
          <w:szCs w:val="24"/>
        </w:rPr>
      </w:pPr>
    </w:p>
    <w:p w14:paraId="50C9D3C0" w14:textId="77777777" w:rsidR="00B3715F" w:rsidRPr="00921877" w:rsidRDefault="00B3715F" w:rsidP="00B3715F">
      <w:pPr>
        <w:rPr>
          <w:rFonts w:asciiTheme="minorHAnsi" w:hAnsiTheme="minorHAnsi" w:cstheme="minorHAnsi"/>
          <w:szCs w:val="24"/>
        </w:rPr>
      </w:pPr>
    </w:p>
    <w:p w14:paraId="69CD5054" w14:textId="77777777" w:rsidR="00C54264" w:rsidRPr="00921877" w:rsidRDefault="00B3715F">
      <w:pPr>
        <w:rPr>
          <w:rFonts w:asciiTheme="minorHAnsi" w:hAnsiTheme="minorHAnsi" w:cstheme="minorHAnsi"/>
          <w:b/>
          <w:bCs/>
          <w:szCs w:val="24"/>
        </w:rPr>
      </w:pPr>
      <w:r w:rsidRPr="00921877">
        <w:rPr>
          <w:rFonts w:asciiTheme="minorHAnsi" w:hAnsiTheme="minorHAnsi" w:cstheme="minorHAnsi"/>
          <w:b/>
          <w:bCs/>
          <w:szCs w:val="24"/>
        </w:rPr>
        <w:t>Report of the Expert Committee to examine Three Tier Short Term Cooperative Credit Structure (ST CCS) (Prakash Bakshi)</w:t>
      </w:r>
    </w:p>
    <w:p w14:paraId="048F8FB8" w14:textId="77777777" w:rsidR="00B3715F" w:rsidRPr="00921877" w:rsidRDefault="00B3715F">
      <w:pPr>
        <w:rPr>
          <w:rFonts w:asciiTheme="minorHAnsi" w:hAnsiTheme="minorHAnsi" w:cstheme="minorHAnsi"/>
          <w:b/>
          <w:bCs/>
          <w:szCs w:val="24"/>
        </w:rPr>
      </w:pPr>
    </w:p>
    <w:p w14:paraId="12893A39" w14:textId="77777777" w:rsidR="00B3715F" w:rsidRPr="00921877" w:rsidRDefault="00B3715F">
      <w:pPr>
        <w:rPr>
          <w:rFonts w:asciiTheme="minorHAnsi" w:hAnsiTheme="minorHAnsi" w:cstheme="minorHAnsi"/>
          <w:b/>
          <w:bCs/>
          <w:szCs w:val="24"/>
        </w:rPr>
      </w:pPr>
      <w:r w:rsidRPr="00921877">
        <w:rPr>
          <w:rFonts w:asciiTheme="minorHAnsi" w:hAnsiTheme="minorHAnsi" w:cstheme="minorHAnsi"/>
          <w:b/>
          <w:bCs/>
          <w:szCs w:val="24"/>
        </w:rPr>
        <w:t>Summary and Recommendations</w:t>
      </w:r>
    </w:p>
    <w:p w14:paraId="358B4EE9" w14:textId="77777777" w:rsidR="00B3715F" w:rsidRPr="00921877" w:rsidRDefault="00B3715F" w:rsidP="00B3715F">
      <w:pPr>
        <w:rPr>
          <w:rFonts w:asciiTheme="minorHAnsi" w:hAnsiTheme="minorHAnsi" w:cstheme="minorHAnsi"/>
          <w:bCs/>
          <w:szCs w:val="24"/>
        </w:rPr>
      </w:pPr>
      <w:r w:rsidRPr="00921877">
        <w:rPr>
          <w:rFonts w:asciiTheme="minorHAnsi" w:hAnsiTheme="minorHAnsi" w:cstheme="minorHAnsi"/>
          <w:bCs/>
          <w:szCs w:val="24"/>
        </w:rPr>
        <w:t>1. The Expert Committee was constituted by RBI to have a relook at the functioning of the short-term cooperative credit structure (ST CCS) from the point of view of the role played by ST CCS in providing agricultural credit, to identify central cooperative banks (CCBs) and state cooperative banks (StCBs) which may not remain sustainable, and to suggest appropriate mechanisms for consolidation or delayering of the ST CCS and make recommendations for action to be taken by various stakeholders. The analysis, conclusions drawn, and recommendations made by the Committee are indicated below.</w:t>
      </w:r>
    </w:p>
    <w:p w14:paraId="3C5F0EF2" w14:textId="77777777" w:rsidR="00B3715F" w:rsidRPr="00921877" w:rsidRDefault="00B3715F" w:rsidP="00B3715F">
      <w:pPr>
        <w:rPr>
          <w:rFonts w:asciiTheme="minorHAnsi" w:hAnsiTheme="minorHAnsi" w:cstheme="minorHAnsi"/>
          <w:bCs/>
          <w:szCs w:val="24"/>
        </w:rPr>
      </w:pPr>
    </w:p>
    <w:p w14:paraId="25CD2CA3" w14:textId="77777777" w:rsidR="00B3715F" w:rsidRPr="00921877" w:rsidRDefault="00B3715F" w:rsidP="00B3715F">
      <w:pPr>
        <w:rPr>
          <w:rFonts w:asciiTheme="minorHAnsi" w:hAnsiTheme="minorHAnsi" w:cstheme="minorHAnsi"/>
          <w:bCs/>
          <w:szCs w:val="24"/>
        </w:rPr>
      </w:pPr>
      <w:r w:rsidRPr="00921877">
        <w:rPr>
          <w:rFonts w:asciiTheme="minorHAnsi" w:hAnsiTheme="minorHAnsi" w:cstheme="minorHAnsi"/>
          <w:bCs/>
          <w:szCs w:val="24"/>
        </w:rPr>
        <w:t>2. The Committee noted that the share of ST CCS in providing agricultural credit has fallen to a mere 17% at the aggregate level although there are small pockets where its share is more than 50%. The Committee is of the opinion that ST CCS, which was primarily constituted for provision of agricultural credit must provide at least 15% of the agriculture credit requirements in its operational area, gradually increasing to at least 30%.</w:t>
      </w:r>
    </w:p>
    <w:p w14:paraId="4B363112" w14:textId="77777777" w:rsidR="00B3715F" w:rsidRPr="00921877" w:rsidRDefault="00B3715F" w:rsidP="00B3715F">
      <w:pPr>
        <w:rPr>
          <w:rFonts w:asciiTheme="minorHAnsi" w:hAnsiTheme="minorHAnsi" w:cstheme="minorHAnsi"/>
          <w:bCs/>
          <w:szCs w:val="24"/>
        </w:rPr>
      </w:pPr>
    </w:p>
    <w:p w14:paraId="790560CB" w14:textId="77777777" w:rsidR="00B3715F" w:rsidRPr="00921877" w:rsidRDefault="00B3715F" w:rsidP="00B3715F">
      <w:pPr>
        <w:rPr>
          <w:rFonts w:asciiTheme="minorHAnsi" w:hAnsiTheme="minorHAnsi" w:cstheme="minorHAnsi"/>
          <w:bCs/>
          <w:szCs w:val="24"/>
        </w:rPr>
      </w:pPr>
      <w:r w:rsidRPr="00921877">
        <w:rPr>
          <w:rFonts w:asciiTheme="minorHAnsi" w:hAnsiTheme="minorHAnsi" w:cstheme="minorHAnsi"/>
          <w:bCs/>
          <w:szCs w:val="24"/>
        </w:rPr>
        <w:t>3. The Committee also noted that almost 40% of the loans provided by PACS and almost half the loans provided by CCBs are for non-agricultural purposes, although the share of many of these PACS and CCBs in agricultural credit was less than 30% in their operational area. The Committee noted with concern that these PACS and CCBs were not performing the role for which they were constituted. The Committee therefore recommends that CCB should strive to provide at least 70% of their loan portfolio for agriculture. The Committee also recommends that if a CCB or StCB consistently underperforms and provides less than 15% share of agricultural credit in the operational area, then that bank should be declared and treated as an urban co-operative bank. The Committee also noted that StCBs in the NER region as well as smaller states and union territories like Delhi, Goa, Chandigarh, etc. provide insignificant credit to agriculture and are catering to the requirements of only the urban population and may therefore be declared and treated as urban cooperative banks. Necessary amendments in the State Cooperative Societies Acts, Rules and byelaws of these banks may have to be carried out for this purpose.</w:t>
      </w:r>
    </w:p>
    <w:p w14:paraId="5E5F431B" w14:textId="77777777" w:rsidR="00B3715F" w:rsidRPr="00921877" w:rsidRDefault="00B3715F" w:rsidP="00B3715F">
      <w:pPr>
        <w:rPr>
          <w:rFonts w:asciiTheme="minorHAnsi" w:hAnsiTheme="minorHAnsi" w:cstheme="minorHAnsi"/>
          <w:bCs/>
          <w:szCs w:val="24"/>
        </w:rPr>
      </w:pPr>
    </w:p>
    <w:p w14:paraId="079E4A4A" w14:textId="77777777" w:rsidR="00B3715F" w:rsidRPr="00921877" w:rsidRDefault="00B3715F" w:rsidP="00B3715F">
      <w:pPr>
        <w:rPr>
          <w:rFonts w:asciiTheme="minorHAnsi" w:hAnsiTheme="minorHAnsi" w:cstheme="minorHAnsi"/>
          <w:bCs/>
          <w:szCs w:val="24"/>
        </w:rPr>
      </w:pPr>
      <w:r w:rsidRPr="00921877">
        <w:rPr>
          <w:rFonts w:asciiTheme="minorHAnsi" w:hAnsiTheme="minorHAnsi" w:cstheme="minorHAnsi"/>
          <w:bCs/>
          <w:szCs w:val="24"/>
        </w:rPr>
        <w:t>4. As deposits made by members with PACS are not covered by DICGC, and not being part of the banking system PACS will not be in a position to issue kisan credit cards (KCC) transactable/working on ATMs and POS devices, it would be most appropriate for CCBs to provide these services directly by using PACS as their business correspondents (BCs). All the depositors and borrowers of PACS therefore would become normal shareholding members of the CCB with voting rights for all 'active' members. Definition of active members with reference to deposits and loans may be provided by RBI or an agency authorised by it. Necessary amendments in the State Cooperative Societies Act, Rules and bye-laws will be necessary in each state.</w:t>
      </w:r>
    </w:p>
    <w:p w14:paraId="5E94A670" w14:textId="77777777" w:rsidR="00B3715F" w:rsidRPr="00921877" w:rsidRDefault="00B3715F" w:rsidP="00B3715F">
      <w:pPr>
        <w:rPr>
          <w:rFonts w:asciiTheme="minorHAnsi" w:hAnsiTheme="minorHAnsi" w:cstheme="minorHAnsi"/>
          <w:bCs/>
          <w:szCs w:val="24"/>
        </w:rPr>
      </w:pPr>
    </w:p>
    <w:p w14:paraId="07C20150" w14:textId="77777777" w:rsidR="00B3715F" w:rsidRPr="00921877" w:rsidRDefault="00B3715F" w:rsidP="00B3715F">
      <w:pPr>
        <w:rPr>
          <w:rFonts w:asciiTheme="minorHAnsi" w:hAnsiTheme="minorHAnsi" w:cstheme="minorHAnsi"/>
          <w:bCs/>
          <w:szCs w:val="24"/>
        </w:rPr>
      </w:pPr>
      <w:r w:rsidRPr="00921877">
        <w:rPr>
          <w:rFonts w:asciiTheme="minorHAnsi" w:hAnsiTheme="minorHAnsi" w:cstheme="minorHAnsi"/>
          <w:bCs/>
          <w:szCs w:val="24"/>
        </w:rPr>
        <w:t>5. Almost two thirds of the deposits with StCBs are deposits made by CCBs in the form of term deposits for maintenance of their SLR and CRR requirements. However, StCBs lend far higher amounts to the same CCBs and also invest in loans which had generally resulted in higher NPAs, thus actually putting the SLR and CRR deposits made by CCBs to risk. While StCBs should definitely try to diversify their lending portfolio, ways to keep these investments safe need to be found. The Committee recommends that StCBs (and CCBs) may as a possible measure, be given a higher share in the food consortium credit.</w:t>
      </w:r>
    </w:p>
    <w:p w14:paraId="38B91FBF" w14:textId="77777777" w:rsidR="00B3715F" w:rsidRPr="00921877" w:rsidRDefault="00B3715F" w:rsidP="00B3715F">
      <w:pPr>
        <w:rPr>
          <w:rFonts w:asciiTheme="minorHAnsi" w:hAnsiTheme="minorHAnsi" w:cstheme="minorHAnsi"/>
          <w:bCs/>
          <w:szCs w:val="24"/>
        </w:rPr>
      </w:pPr>
    </w:p>
    <w:p w14:paraId="3103B961" w14:textId="77777777" w:rsidR="00B3715F" w:rsidRPr="00921877" w:rsidRDefault="00B3715F" w:rsidP="00B3715F">
      <w:pPr>
        <w:rPr>
          <w:rFonts w:asciiTheme="minorHAnsi" w:hAnsiTheme="minorHAnsi" w:cstheme="minorHAnsi"/>
          <w:bCs/>
          <w:szCs w:val="24"/>
        </w:rPr>
      </w:pPr>
      <w:r w:rsidRPr="00921877">
        <w:rPr>
          <w:rFonts w:asciiTheme="minorHAnsi" w:hAnsiTheme="minorHAnsi" w:cstheme="minorHAnsi"/>
          <w:bCs/>
          <w:szCs w:val="24"/>
        </w:rPr>
        <w:t>6. To the extent StCBs are able to mobilise deposits from individuals, cooperatives other than CCBs and other entities, and also function as aggregators of refinance requirements on part of CCBs, they would continue to conduct the important function of providing liquidity support to affiliated CCBs, although technically each CCB can receive such liquidity support directly from any other bank or financial institution also.</w:t>
      </w:r>
    </w:p>
    <w:p w14:paraId="76EB93A7" w14:textId="77777777" w:rsidR="00B3715F" w:rsidRPr="00921877" w:rsidRDefault="00B3715F" w:rsidP="00B3715F">
      <w:pPr>
        <w:rPr>
          <w:rFonts w:asciiTheme="minorHAnsi" w:hAnsiTheme="minorHAnsi" w:cstheme="minorHAnsi"/>
          <w:bCs/>
          <w:szCs w:val="24"/>
        </w:rPr>
      </w:pPr>
    </w:p>
    <w:p w14:paraId="468C7091" w14:textId="77777777" w:rsidR="00B3715F" w:rsidRPr="00921877" w:rsidRDefault="00B3715F" w:rsidP="00B3715F">
      <w:pPr>
        <w:rPr>
          <w:rFonts w:asciiTheme="minorHAnsi" w:hAnsiTheme="minorHAnsi" w:cstheme="minorHAnsi"/>
          <w:bCs/>
          <w:szCs w:val="24"/>
        </w:rPr>
      </w:pPr>
      <w:r w:rsidRPr="00921877">
        <w:rPr>
          <w:rFonts w:asciiTheme="minorHAnsi" w:hAnsiTheme="minorHAnsi" w:cstheme="minorHAnsi"/>
          <w:bCs/>
          <w:szCs w:val="24"/>
        </w:rPr>
        <w:lastRenderedPageBreak/>
        <w:t>7. Division of a state into two or more independent states should not be a compelling reason for the division of a well-functioning StCB and the possibility of converting such StCB into a multistate federal cooperative bank must be explored. Necessary amendments in the Multistate Cooperative Societies Act, BR Act, and NABARD Act would have to be carried out for this purpose.</w:t>
      </w:r>
    </w:p>
    <w:p w14:paraId="14C7511B" w14:textId="77777777" w:rsidR="00B3715F" w:rsidRPr="00921877" w:rsidRDefault="00B3715F" w:rsidP="00B3715F">
      <w:pPr>
        <w:rPr>
          <w:rFonts w:asciiTheme="minorHAnsi" w:hAnsiTheme="minorHAnsi" w:cstheme="minorHAnsi"/>
          <w:bCs/>
          <w:szCs w:val="24"/>
        </w:rPr>
      </w:pPr>
    </w:p>
    <w:p w14:paraId="3D7F37E6" w14:textId="77777777" w:rsidR="00B3715F" w:rsidRPr="00921877" w:rsidRDefault="00B3715F" w:rsidP="00B3715F">
      <w:pPr>
        <w:rPr>
          <w:rFonts w:asciiTheme="minorHAnsi" w:hAnsiTheme="minorHAnsi" w:cstheme="minorHAnsi"/>
          <w:bCs/>
          <w:szCs w:val="24"/>
        </w:rPr>
      </w:pPr>
      <w:r w:rsidRPr="00921877">
        <w:rPr>
          <w:rFonts w:asciiTheme="minorHAnsi" w:hAnsiTheme="minorHAnsi" w:cstheme="minorHAnsi"/>
          <w:bCs/>
          <w:szCs w:val="24"/>
        </w:rPr>
        <w:t>8. About 238 CCBs already have a CRAR of 7% or more, and 2/3 of them would be able to meet additional capital requirements and sustain CRAR of at least 7% by 2014-15 and of 9% by 2016-17. However, a large number of CCBs and some StCBs do not have adequate capital to meet even the relaxed licensing norm of 4% CRAR. The Committee recommends that 31 March 2013 may be set as the deadline for these banks to mobilise the required capital either internally or from any other external source so as to achieve 4% CRAR failing which RBI should take the necessary regulatory action.</w:t>
      </w:r>
    </w:p>
    <w:p w14:paraId="54904A25" w14:textId="77777777" w:rsidR="00B3715F" w:rsidRPr="00921877" w:rsidRDefault="00B3715F" w:rsidP="00B3715F">
      <w:pPr>
        <w:rPr>
          <w:rFonts w:asciiTheme="minorHAnsi" w:hAnsiTheme="minorHAnsi" w:cstheme="minorHAnsi"/>
          <w:bCs/>
          <w:szCs w:val="24"/>
        </w:rPr>
      </w:pPr>
    </w:p>
    <w:p w14:paraId="3E79543E" w14:textId="77777777" w:rsidR="00B3715F" w:rsidRPr="00921877" w:rsidRDefault="00B3715F" w:rsidP="00B3715F">
      <w:pPr>
        <w:rPr>
          <w:rFonts w:asciiTheme="minorHAnsi" w:hAnsiTheme="minorHAnsi" w:cstheme="minorHAnsi"/>
          <w:bCs/>
          <w:szCs w:val="24"/>
        </w:rPr>
      </w:pPr>
      <w:r w:rsidRPr="00921877">
        <w:rPr>
          <w:rFonts w:asciiTheme="minorHAnsi" w:hAnsiTheme="minorHAnsi" w:cstheme="minorHAnsi"/>
          <w:bCs/>
          <w:szCs w:val="24"/>
        </w:rPr>
        <w:t>9. To assess the additional capital requirements, the Committee used four scenarios: Model 1 with fixed growth rates for different parameters, Model 2 with continued past trend, and Models 3 and 4 with accelerated growth for different parameters.</w:t>
      </w:r>
    </w:p>
    <w:p w14:paraId="4FA1B074" w14:textId="77777777" w:rsidR="00B3715F" w:rsidRPr="00921877" w:rsidRDefault="00B3715F" w:rsidP="00B3715F">
      <w:pPr>
        <w:rPr>
          <w:rFonts w:asciiTheme="minorHAnsi" w:hAnsiTheme="minorHAnsi" w:cstheme="minorHAnsi"/>
          <w:bCs/>
          <w:szCs w:val="24"/>
        </w:rPr>
      </w:pPr>
    </w:p>
    <w:p w14:paraId="08FB3B7E" w14:textId="77777777" w:rsidR="00B3715F" w:rsidRPr="00921877" w:rsidRDefault="00B3715F" w:rsidP="00B3715F">
      <w:pPr>
        <w:rPr>
          <w:rFonts w:asciiTheme="minorHAnsi" w:hAnsiTheme="minorHAnsi" w:cstheme="minorHAnsi"/>
          <w:bCs/>
          <w:szCs w:val="24"/>
        </w:rPr>
      </w:pPr>
      <w:r w:rsidRPr="00921877">
        <w:rPr>
          <w:rFonts w:asciiTheme="minorHAnsi" w:hAnsiTheme="minorHAnsi" w:cstheme="minorHAnsi"/>
          <w:bCs/>
          <w:szCs w:val="24"/>
        </w:rPr>
        <w:t xml:space="preserve">10. The Committee estimated that 209 CCBs of the 370 CCBs will have to mobilise, as an aggregate, </w:t>
      </w:r>
      <w:r w:rsidR="004E3F7F" w:rsidRPr="00921877">
        <w:rPr>
          <w:rFonts w:asciiTheme="minorHAnsi" w:hAnsiTheme="minorHAnsi" w:cstheme="minorHAnsi"/>
          <w:bCs/>
          <w:szCs w:val="24"/>
        </w:rPr>
        <w:t>Rs.</w:t>
      </w:r>
      <w:r w:rsidRPr="00921877">
        <w:rPr>
          <w:rFonts w:asciiTheme="minorHAnsi" w:hAnsiTheme="minorHAnsi" w:cstheme="minorHAnsi"/>
          <w:bCs/>
          <w:szCs w:val="24"/>
        </w:rPr>
        <w:t xml:space="preserve"> 4,024 crore by 2014-15 and </w:t>
      </w:r>
      <w:r w:rsidR="004E3F7F" w:rsidRPr="00921877">
        <w:rPr>
          <w:rFonts w:asciiTheme="minorHAnsi" w:hAnsiTheme="minorHAnsi" w:cstheme="minorHAnsi"/>
          <w:bCs/>
          <w:szCs w:val="24"/>
        </w:rPr>
        <w:t>Rs.</w:t>
      </w:r>
      <w:r w:rsidRPr="00921877">
        <w:rPr>
          <w:rFonts w:asciiTheme="minorHAnsi" w:hAnsiTheme="minorHAnsi" w:cstheme="minorHAnsi"/>
          <w:bCs/>
          <w:szCs w:val="24"/>
        </w:rPr>
        <w:t xml:space="preserve"> 6,498 crore by 2016-17 to achieve CRAR of 7% and 9% respectively. Bank-wise, these amounts range from as low as </w:t>
      </w:r>
      <w:r w:rsidR="004E3F7F" w:rsidRPr="00921877">
        <w:rPr>
          <w:rFonts w:asciiTheme="minorHAnsi" w:hAnsiTheme="minorHAnsi" w:cstheme="minorHAnsi"/>
          <w:bCs/>
          <w:szCs w:val="24"/>
        </w:rPr>
        <w:t>Rs.</w:t>
      </w:r>
      <w:r w:rsidRPr="00921877">
        <w:rPr>
          <w:rFonts w:asciiTheme="minorHAnsi" w:hAnsiTheme="minorHAnsi" w:cstheme="minorHAnsi"/>
          <w:bCs/>
          <w:szCs w:val="24"/>
        </w:rPr>
        <w:t xml:space="preserve"> 1.84 lakh to </w:t>
      </w:r>
      <w:r w:rsidR="004E3F7F" w:rsidRPr="00921877">
        <w:rPr>
          <w:rFonts w:asciiTheme="minorHAnsi" w:hAnsiTheme="minorHAnsi" w:cstheme="minorHAnsi"/>
          <w:bCs/>
          <w:szCs w:val="24"/>
        </w:rPr>
        <w:t>Rs.</w:t>
      </w:r>
      <w:r w:rsidRPr="00921877">
        <w:rPr>
          <w:rFonts w:asciiTheme="minorHAnsi" w:hAnsiTheme="minorHAnsi" w:cstheme="minorHAnsi"/>
          <w:bCs/>
          <w:szCs w:val="24"/>
        </w:rPr>
        <w:t xml:space="preserve"> 282 crore. The Committee has estimated that about 151 CCBs should be able to mobilise the required capital from their members1 by asking the members to contribute amounts ranging from </w:t>
      </w:r>
      <w:r w:rsidR="004E3F7F" w:rsidRPr="00921877">
        <w:rPr>
          <w:rFonts w:asciiTheme="minorHAnsi" w:hAnsiTheme="minorHAnsi" w:cstheme="minorHAnsi"/>
          <w:bCs/>
          <w:szCs w:val="24"/>
        </w:rPr>
        <w:t>Rs.</w:t>
      </w:r>
      <w:r w:rsidRPr="00921877">
        <w:rPr>
          <w:rFonts w:asciiTheme="minorHAnsi" w:hAnsiTheme="minorHAnsi" w:cstheme="minorHAnsi"/>
          <w:bCs/>
          <w:szCs w:val="24"/>
        </w:rPr>
        <w:t xml:space="preserve"> 2 to </w:t>
      </w:r>
      <w:r w:rsidR="004E3F7F" w:rsidRPr="00921877">
        <w:rPr>
          <w:rFonts w:asciiTheme="minorHAnsi" w:hAnsiTheme="minorHAnsi" w:cstheme="minorHAnsi"/>
          <w:bCs/>
          <w:szCs w:val="24"/>
        </w:rPr>
        <w:t>Rs.</w:t>
      </w:r>
      <w:r w:rsidRPr="00921877">
        <w:rPr>
          <w:rFonts w:asciiTheme="minorHAnsi" w:hAnsiTheme="minorHAnsi" w:cstheme="minorHAnsi"/>
          <w:bCs/>
          <w:szCs w:val="24"/>
        </w:rPr>
        <w:t xml:space="preserve"> 4000 over a period of 4 years.</w:t>
      </w:r>
    </w:p>
    <w:p w14:paraId="29261316" w14:textId="77777777" w:rsidR="00B3715F" w:rsidRPr="00921877" w:rsidRDefault="00B3715F" w:rsidP="00B3715F">
      <w:pPr>
        <w:rPr>
          <w:rFonts w:asciiTheme="minorHAnsi" w:hAnsiTheme="minorHAnsi" w:cstheme="minorHAnsi"/>
          <w:bCs/>
          <w:szCs w:val="24"/>
        </w:rPr>
      </w:pPr>
    </w:p>
    <w:p w14:paraId="34B70351" w14:textId="77777777" w:rsidR="00B3715F" w:rsidRPr="00921877" w:rsidRDefault="00B3715F" w:rsidP="00B3715F">
      <w:pPr>
        <w:rPr>
          <w:rFonts w:asciiTheme="minorHAnsi" w:hAnsiTheme="minorHAnsi" w:cstheme="minorHAnsi"/>
          <w:bCs/>
          <w:szCs w:val="24"/>
        </w:rPr>
      </w:pPr>
      <w:r w:rsidRPr="00921877">
        <w:rPr>
          <w:rFonts w:asciiTheme="minorHAnsi" w:hAnsiTheme="minorHAnsi" w:cstheme="minorHAnsi"/>
          <w:bCs/>
          <w:szCs w:val="24"/>
        </w:rPr>
        <w:t>11. The Committee also recommends the following to help CCBs augment their capital.</w:t>
      </w:r>
    </w:p>
    <w:p w14:paraId="6C070979" w14:textId="77777777" w:rsidR="00B3715F" w:rsidRPr="00921877" w:rsidRDefault="00B3715F" w:rsidP="00921877">
      <w:pPr>
        <w:ind w:left="720"/>
        <w:rPr>
          <w:rFonts w:asciiTheme="minorHAnsi" w:hAnsiTheme="minorHAnsi" w:cstheme="minorHAnsi"/>
          <w:bCs/>
          <w:szCs w:val="24"/>
        </w:rPr>
      </w:pPr>
      <w:r w:rsidRPr="00921877">
        <w:rPr>
          <w:rFonts w:asciiTheme="minorHAnsi" w:hAnsiTheme="minorHAnsi" w:cstheme="minorHAnsi"/>
          <w:bCs/>
          <w:szCs w:val="24"/>
        </w:rPr>
        <w:t>a. CCBs may be permitted by RBI to issue fixed interest bearing deposits of 10 years or more with a lock-in period of five years for its members and to treat such deposits as tier 1 capital. These deposits could be converted into regular shares after the CCB achieves the required CRAR.</w:t>
      </w:r>
    </w:p>
    <w:p w14:paraId="650358FF" w14:textId="77777777" w:rsidR="00B3715F" w:rsidRPr="00921877" w:rsidRDefault="00B3715F" w:rsidP="00921877">
      <w:pPr>
        <w:ind w:left="720"/>
        <w:rPr>
          <w:rFonts w:asciiTheme="minorHAnsi" w:hAnsiTheme="minorHAnsi" w:cstheme="minorHAnsi"/>
          <w:bCs/>
          <w:szCs w:val="24"/>
        </w:rPr>
      </w:pPr>
      <w:r w:rsidRPr="00921877">
        <w:rPr>
          <w:rFonts w:asciiTheme="minorHAnsi" w:hAnsiTheme="minorHAnsi" w:cstheme="minorHAnsi"/>
          <w:bCs/>
          <w:szCs w:val="24"/>
        </w:rPr>
        <w:t>b. CCBs may be permitted to issue perpetual bonds or debt instruments to be contributed by states, individuals and other entities, and the same to be treated as tier 1 capital.</w:t>
      </w:r>
    </w:p>
    <w:p w14:paraId="4C7A1A29" w14:textId="77777777" w:rsidR="00B3715F" w:rsidRPr="00921877" w:rsidRDefault="00B3715F" w:rsidP="00921877">
      <w:pPr>
        <w:ind w:left="720"/>
        <w:rPr>
          <w:rFonts w:asciiTheme="minorHAnsi" w:hAnsiTheme="minorHAnsi" w:cstheme="minorHAnsi"/>
          <w:bCs/>
          <w:szCs w:val="24"/>
        </w:rPr>
      </w:pPr>
      <w:r w:rsidRPr="00921877">
        <w:rPr>
          <w:rFonts w:asciiTheme="minorHAnsi" w:hAnsiTheme="minorHAnsi" w:cstheme="minorHAnsi"/>
          <w:bCs/>
          <w:szCs w:val="24"/>
        </w:rPr>
        <w:t>c. Share capital deposits with PACS created through releases of GoI and the state shares may be transferred to the concerned CCBs if not eroded due to the losses.</w:t>
      </w:r>
    </w:p>
    <w:p w14:paraId="034A637A" w14:textId="77777777" w:rsidR="00B3715F" w:rsidRPr="00921877" w:rsidRDefault="00B3715F" w:rsidP="00921877">
      <w:pPr>
        <w:ind w:left="720"/>
        <w:rPr>
          <w:rFonts w:asciiTheme="minorHAnsi" w:hAnsiTheme="minorHAnsi" w:cstheme="minorHAnsi"/>
          <w:bCs/>
          <w:szCs w:val="24"/>
        </w:rPr>
      </w:pPr>
      <w:r w:rsidRPr="00921877">
        <w:rPr>
          <w:rFonts w:asciiTheme="minorHAnsi" w:hAnsiTheme="minorHAnsi" w:cstheme="minorHAnsi"/>
          <w:bCs/>
          <w:szCs w:val="24"/>
        </w:rPr>
        <w:t>d. CCBs may increase the percentage of share linking for all the loans provided by them</w:t>
      </w:r>
    </w:p>
    <w:p w14:paraId="57D6E4DC" w14:textId="77777777" w:rsidR="00B3715F" w:rsidRPr="00921877" w:rsidRDefault="00B3715F" w:rsidP="00921877">
      <w:pPr>
        <w:ind w:left="720"/>
        <w:rPr>
          <w:rFonts w:asciiTheme="minorHAnsi" w:hAnsiTheme="minorHAnsi" w:cstheme="minorHAnsi"/>
          <w:bCs/>
          <w:szCs w:val="24"/>
        </w:rPr>
      </w:pPr>
      <w:r w:rsidRPr="00921877">
        <w:rPr>
          <w:rFonts w:asciiTheme="minorHAnsi" w:hAnsiTheme="minorHAnsi" w:cstheme="minorHAnsi"/>
          <w:bCs/>
          <w:szCs w:val="24"/>
        </w:rPr>
        <w:t>e. RBI may permit tier 2 capital to be treated as tier 1 capital to an extent of 150% of tier 1 capital fund for a period of five years.</w:t>
      </w:r>
    </w:p>
    <w:p w14:paraId="6A16A5D6" w14:textId="77777777" w:rsidR="00B3715F" w:rsidRPr="00921877" w:rsidRDefault="00B3715F" w:rsidP="00B3715F">
      <w:pPr>
        <w:rPr>
          <w:rFonts w:asciiTheme="minorHAnsi" w:hAnsiTheme="minorHAnsi" w:cstheme="minorHAnsi"/>
          <w:bCs/>
          <w:szCs w:val="24"/>
        </w:rPr>
      </w:pPr>
    </w:p>
    <w:p w14:paraId="01E4F264" w14:textId="77777777" w:rsidR="00B3715F" w:rsidRPr="00921877" w:rsidRDefault="00B3715F" w:rsidP="00B3715F">
      <w:pPr>
        <w:rPr>
          <w:rFonts w:asciiTheme="minorHAnsi" w:hAnsiTheme="minorHAnsi" w:cstheme="minorHAnsi"/>
          <w:bCs/>
          <w:szCs w:val="24"/>
        </w:rPr>
      </w:pPr>
      <w:r w:rsidRPr="00921877">
        <w:rPr>
          <w:rFonts w:asciiTheme="minorHAnsi" w:hAnsiTheme="minorHAnsi" w:cstheme="minorHAnsi"/>
          <w:bCs/>
          <w:szCs w:val="24"/>
        </w:rPr>
        <w:t xml:space="preserve">12. The Committee has also estimated that about 58 CCBs would generally not be able to mobilise the required capital, or their business sizes are so small that they would not be sustainable in the long run and would have to be therefore consolidated with other CCB(s). The Committee has worked out illustrative examples of such possible consolidations and recommends that a working group may be constituted in each state for working out details of such possible consolidations in dialogue with the concerned stakeholders and preparing an action plan. The Committee recommends that broad parameters for attempting such consolidations should be a minimum business level Rs 200 crore for the consolidated CCB and </w:t>
      </w:r>
      <w:r w:rsidRPr="00921877">
        <w:rPr>
          <w:rFonts w:asciiTheme="minorHAnsi" w:hAnsiTheme="minorHAnsi" w:cstheme="minorHAnsi"/>
          <w:bCs/>
          <w:szCs w:val="24"/>
        </w:rPr>
        <w:lastRenderedPageBreak/>
        <w:t>achieving CRAR of 7% by 2014-15 and 9% by 2016-17 with a concrete action plan for contributing any additional capital that may be required. Contiguity of operational area may be given preference.</w:t>
      </w:r>
    </w:p>
    <w:p w14:paraId="47338C2B" w14:textId="77777777" w:rsidR="00B3715F" w:rsidRPr="00921877" w:rsidRDefault="00B3715F" w:rsidP="00B3715F">
      <w:pPr>
        <w:rPr>
          <w:rFonts w:asciiTheme="minorHAnsi" w:hAnsiTheme="minorHAnsi" w:cstheme="minorHAnsi"/>
          <w:bCs/>
          <w:szCs w:val="24"/>
        </w:rPr>
      </w:pPr>
    </w:p>
    <w:p w14:paraId="1F951D0D" w14:textId="77777777" w:rsidR="00B3715F" w:rsidRPr="00921877" w:rsidRDefault="00B3715F" w:rsidP="00B3715F">
      <w:pPr>
        <w:rPr>
          <w:rFonts w:asciiTheme="minorHAnsi" w:hAnsiTheme="minorHAnsi" w:cstheme="minorHAnsi"/>
          <w:bCs/>
          <w:szCs w:val="24"/>
        </w:rPr>
      </w:pPr>
      <w:r w:rsidRPr="00921877">
        <w:rPr>
          <w:rFonts w:asciiTheme="minorHAnsi" w:hAnsiTheme="minorHAnsi" w:cstheme="minorHAnsi"/>
          <w:bCs/>
          <w:szCs w:val="24"/>
        </w:rPr>
        <w:t>13. Most of the CCBs and StCBs will also have to take concrete steps to improve their internal systems, human resources, and technology adoption. The Committee has also recommended various steps for improving the governance and management in StCBs and CCBs on the lines of recommendations of the Vaidyanathan Task Force.</w:t>
      </w:r>
    </w:p>
    <w:p w14:paraId="36883485" w14:textId="77777777" w:rsidR="00B3715F" w:rsidRPr="00921877" w:rsidRDefault="00B3715F" w:rsidP="00B3715F">
      <w:pPr>
        <w:rPr>
          <w:rFonts w:asciiTheme="minorHAnsi" w:hAnsiTheme="minorHAnsi" w:cstheme="minorHAnsi"/>
          <w:bCs/>
          <w:szCs w:val="24"/>
        </w:rPr>
      </w:pPr>
    </w:p>
    <w:p w14:paraId="2253A005" w14:textId="77777777" w:rsidR="00B3715F" w:rsidRPr="00921877" w:rsidRDefault="00B3715F" w:rsidP="00B3715F">
      <w:pPr>
        <w:rPr>
          <w:rFonts w:asciiTheme="minorHAnsi" w:hAnsiTheme="minorHAnsi" w:cstheme="minorHAnsi"/>
          <w:bCs/>
          <w:szCs w:val="24"/>
        </w:rPr>
      </w:pPr>
      <w:r w:rsidRPr="00921877">
        <w:rPr>
          <w:rFonts w:asciiTheme="minorHAnsi" w:hAnsiTheme="minorHAnsi" w:cstheme="minorHAnsi"/>
          <w:bCs/>
          <w:szCs w:val="24"/>
        </w:rPr>
        <w:t>14. An autonomous cooperative election authority may conduct elections for StCBs and CCBs and amendments may be made in the Cooperative Societies Act of each state ensuring that any director on the Board of these banks removed or superseded by RBI for any financial irregularity or if the bank incurs losses in any three years during their term of five years may be barred from contesting elections to any CCB or StCB for a period of five years.</w:t>
      </w:r>
    </w:p>
    <w:p w14:paraId="7D2EA127" w14:textId="77777777" w:rsidR="00B3715F" w:rsidRPr="00921877" w:rsidRDefault="00B3715F" w:rsidP="00B3715F">
      <w:pPr>
        <w:rPr>
          <w:rFonts w:asciiTheme="minorHAnsi" w:hAnsiTheme="minorHAnsi" w:cstheme="minorHAnsi"/>
          <w:bCs/>
          <w:szCs w:val="24"/>
        </w:rPr>
      </w:pPr>
    </w:p>
    <w:p w14:paraId="00E93DFF" w14:textId="77777777" w:rsidR="00B3715F" w:rsidRPr="00921877" w:rsidRDefault="00B3715F" w:rsidP="00B3715F">
      <w:pPr>
        <w:rPr>
          <w:rFonts w:asciiTheme="minorHAnsi" w:hAnsiTheme="minorHAnsi" w:cstheme="minorHAnsi"/>
          <w:bCs/>
          <w:szCs w:val="24"/>
        </w:rPr>
      </w:pPr>
      <w:r w:rsidRPr="00921877">
        <w:rPr>
          <w:rFonts w:asciiTheme="minorHAnsi" w:hAnsiTheme="minorHAnsi" w:cstheme="minorHAnsi"/>
          <w:bCs/>
          <w:szCs w:val="24"/>
        </w:rPr>
        <w:t>15. BR Act may be amended to give direct and overriding authority to RBI over any other law for superseding the Board or removing any director on the board of StCB or CCB and to prescribe the number of professionals, each from a different specialisation, to be elected, or co-opted within three months of the election, on the board of StCB or CCB.</w:t>
      </w:r>
    </w:p>
    <w:p w14:paraId="0EFC179D" w14:textId="77777777" w:rsidR="00B3715F" w:rsidRPr="00921877" w:rsidRDefault="00B3715F" w:rsidP="00B3715F">
      <w:pPr>
        <w:rPr>
          <w:rFonts w:asciiTheme="minorHAnsi" w:hAnsiTheme="minorHAnsi" w:cstheme="minorHAnsi"/>
          <w:bCs/>
          <w:szCs w:val="24"/>
        </w:rPr>
      </w:pPr>
    </w:p>
    <w:p w14:paraId="78228972" w14:textId="77777777" w:rsidR="00B3715F" w:rsidRPr="00921877" w:rsidRDefault="00B3715F" w:rsidP="00B3715F">
      <w:pPr>
        <w:rPr>
          <w:rFonts w:asciiTheme="minorHAnsi" w:hAnsiTheme="minorHAnsi" w:cstheme="minorHAnsi"/>
          <w:bCs/>
          <w:szCs w:val="24"/>
        </w:rPr>
      </w:pPr>
      <w:r w:rsidRPr="00921877">
        <w:rPr>
          <w:rFonts w:asciiTheme="minorHAnsi" w:hAnsiTheme="minorHAnsi" w:cstheme="minorHAnsi"/>
          <w:bCs/>
          <w:szCs w:val="24"/>
        </w:rPr>
        <w:t>16. The panel of statutory auditors for StCB or CCB, being a banking entity, to be prescribed by RBI or an agency authorised by RBI although the recent Constitutional amendment requires the state government to prescribe the same.</w:t>
      </w:r>
    </w:p>
    <w:p w14:paraId="5FFFD495" w14:textId="77777777" w:rsidR="00B3715F" w:rsidRPr="00921877" w:rsidRDefault="00B3715F" w:rsidP="00B3715F">
      <w:pPr>
        <w:rPr>
          <w:rFonts w:asciiTheme="minorHAnsi" w:hAnsiTheme="minorHAnsi" w:cstheme="minorHAnsi"/>
          <w:bCs/>
          <w:szCs w:val="24"/>
        </w:rPr>
      </w:pPr>
    </w:p>
    <w:p w14:paraId="748B4B97" w14:textId="77777777" w:rsidR="00B3715F" w:rsidRPr="00921877" w:rsidRDefault="00B3715F" w:rsidP="00B3715F">
      <w:pPr>
        <w:rPr>
          <w:rFonts w:asciiTheme="minorHAnsi" w:hAnsiTheme="minorHAnsi" w:cstheme="minorHAnsi"/>
          <w:bCs/>
          <w:szCs w:val="24"/>
        </w:rPr>
      </w:pPr>
      <w:r w:rsidRPr="00921877">
        <w:rPr>
          <w:rFonts w:asciiTheme="minorHAnsi" w:hAnsiTheme="minorHAnsi" w:cstheme="minorHAnsi"/>
          <w:bCs/>
          <w:szCs w:val="24"/>
        </w:rPr>
        <w:t>17. RBI to modify banking licence of any CCB to include additional operational area from which a PACS could work as BC of a CCB.</w:t>
      </w:r>
    </w:p>
    <w:p w14:paraId="1EDFDC8A" w14:textId="77777777" w:rsidR="004E3F7F" w:rsidRPr="00921877" w:rsidRDefault="004E3F7F" w:rsidP="00B3715F">
      <w:pPr>
        <w:rPr>
          <w:rFonts w:asciiTheme="minorHAnsi" w:hAnsiTheme="minorHAnsi" w:cstheme="minorHAnsi"/>
          <w:bCs/>
          <w:szCs w:val="24"/>
        </w:rPr>
      </w:pPr>
    </w:p>
    <w:p w14:paraId="0D1C5734" w14:textId="77777777" w:rsidR="00B3715F" w:rsidRPr="00921877" w:rsidRDefault="00B3715F" w:rsidP="00B3715F">
      <w:pPr>
        <w:rPr>
          <w:rFonts w:asciiTheme="minorHAnsi" w:hAnsiTheme="minorHAnsi" w:cstheme="minorHAnsi"/>
          <w:bCs/>
          <w:szCs w:val="24"/>
        </w:rPr>
      </w:pPr>
      <w:r w:rsidRPr="00921877">
        <w:rPr>
          <w:rFonts w:asciiTheme="minorHAnsi" w:hAnsiTheme="minorHAnsi" w:cstheme="minorHAnsi"/>
          <w:bCs/>
          <w:szCs w:val="24"/>
        </w:rPr>
        <w:t>18. State Cooperative Societies Acts to be amended so as to provide the authority to StCBs and CCBs in taking business decisions such as percentage of share linkage, making investments, paying dividends etc within the directions and guidelines prescribed by RBI.</w:t>
      </w:r>
    </w:p>
    <w:p w14:paraId="134A1ACB" w14:textId="77777777" w:rsidR="00B3715F" w:rsidRPr="00921877" w:rsidRDefault="00B3715F" w:rsidP="00B3715F">
      <w:pPr>
        <w:rPr>
          <w:rFonts w:asciiTheme="minorHAnsi" w:hAnsiTheme="minorHAnsi" w:cstheme="minorHAnsi"/>
          <w:bCs/>
          <w:szCs w:val="24"/>
        </w:rPr>
      </w:pPr>
    </w:p>
    <w:p w14:paraId="1CF29A5E" w14:textId="77777777" w:rsidR="00B3715F" w:rsidRPr="00921877" w:rsidRDefault="00B3715F" w:rsidP="00B3715F">
      <w:pPr>
        <w:rPr>
          <w:rFonts w:asciiTheme="minorHAnsi" w:hAnsiTheme="minorHAnsi" w:cstheme="minorHAnsi"/>
          <w:bCs/>
          <w:szCs w:val="24"/>
        </w:rPr>
      </w:pPr>
      <w:r w:rsidRPr="00921877">
        <w:rPr>
          <w:rFonts w:asciiTheme="minorHAnsi" w:hAnsiTheme="minorHAnsi" w:cstheme="minorHAnsi"/>
          <w:bCs/>
          <w:szCs w:val="24"/>
        </w:rPr>
        <w:t>19. 30 September 2013 to be set as deadline for all StCBs and CCBs to be fully operational on CBS and providing RTGS, NEFT, ATM and POS device based services.</w:t>
      </w:r>
    </w:p>
    <w:p w14:paraId="2218B99A" w14:textId="77777777" w:rsidR="00B3715F" w:rsidRPr="00921877" w:rsidRDefault="00B3715F" w:rsidP="00B3715F">
      <w:pPr>
        <w:rPr>
          <w:rFonts w:asciiTheme="minorHAnsi" w:hAnsiTheme="minorHAnsi" w:cstheme="minorHAnsi"/>
          <w:bCs/>
          <w:szCs w:val="24"/>
        </w:rPr>
      </w:pPr>
    </w:p>
    <w:p w14:paraId="29951E4A" w14:textId="77777777" w:rsidR="00B3715F" w:rsidRPr="00921877" w:rsidRDefault="00B3715F" w:rsidP="00B3715F">
      <w:pPr>
        <w:rPr>
          <w:rFonts w:asciiTheme="minorHAnsi" w:hAnsiTheme="minorHAnsi" w:cstheme="minorHAnsi"/>
          <w:bCs/>
          <w:szCs w:val="24"/>
        </w:rPr>
      </w:pPr>
      <w:r w:rsidRPr="00921877">
        <w:rPr>
          <w:rFonts w:asciiTheme="minorHAnsi" w:hAnsiTheme="minorHAnsi" w:cstheme="minorHAnsi"/>
          <w:bCs/>
          <w:szCs w:val="24"/>
        </w:rPr>
        <w:t>20. StCBs and CCBs to be fully included in the financial inclusion and EBT drive. Deposits of governments and government agencies to be also made in StCBs and CCBs which have achieved 7% CRAR and are on CBS.</w:t>
      </w:r>
    </w:p>
    <w:p w14:paraId="58B7D273" w14:textId="77777777" w:rsidR="00B3715F" w:rsidRPr="00921877" w:rsidRDefault="00B3715F" w:rsidP="00B3715F">
      <w:pPr>
        <w:rPr>
          <w:rFonts w:asciiTheme="minorHAnsi" w:hAnsiTheme="minorHAnsi" w:cstheme="minorHAnsi"/>
          <w:bCs/>
          <w:szCs w:val="24"/>
        </w:rPr>
      </w:pPr>
    </w:p>
    <w:p w14:paraId="1F117041" w14:textId="77777777" w:rsidR="00B3715F" w:rsidRPr="00921877" w:rsidRDefault="00B3715F" w:rsidP="00B3715F">
      <w:pPr>
        <w:rPr>
          <w:rFonts w:asciiTheme="minorHAnsi" w:hAnsiTheme="minorHAnsi" w:cstheme="minorHAnsi"/>
          <w:bCs/>
          <w:szCs w:val="24"/>
        </w:rPr>
      </w:pPr>
      <w:r w:rsidRPr="00921877">
        <w:rPr>
          <w:rFonts w:asciiTheme="minorHAnsi" w:hAnsiTheme="minorHAnsi" w:cstheme="minorHAnsi"/>
          <w:bCs/>
          <w:szCs w:val="24"/>
        </w:rPr>
        <w:t>21. CCBs and StCBs to be covered by the banking Ombudsman or a similar mechanism that may be developed by RBI with NABARD.</w:t>
      </w:r>
    </w:p>
    <w:p w14:paraId="7B0C255B" w14:textId="77777777" w:rsidR="00B3715F" w:rsidRPr="00921877" w:rsidRDefault="00B3715F" w:rsidP="00B3715F">
      <w:pPr>
        <w:rPr>
          <w:rFonts w:asciiTheme="minorHAnsi" w:hAnsiTheme="minorHAnsi" w:cstheme="minorHAnsi"/>
          <w:bCs/>
          <w:szCs w:val="24"/>
        </w:rPr>
      </w:pPr>
    </w:p>
    <w:p w14:paraId="1C0219A9" w14:textId="77777777" w:rsidR="00B3715F" w:rsidRPr="00921877" w:rsidRDefault="00B3715F" w:rsidP="00B3715F">
      <w:pPr>
        <w:rPr>
          <w:rFonts w:asciiTheme="minorHAnsi" w:hAnsiTheme="minorHAnsi" w:cstheme="minorHAnsi"/>
          <w:bCs/>
          <w:szCs w:val="24"/>
        </w:rPr>
      </w:pPr>
      <w:r w:rsidRPr="00921877">
        <w:rPr>
          <w:rFonts w:asciiTheme="minorHAnsi" w:hAnsiTheme="minorHAnsi" w:cstheme="minorHAnsi"/>
          <w:bCs/>
          <w:szCs w:val="24"/>
        </w:rPr>
        <w:t>22. A working group to be set up to make recommendations on the human resources requirements following the transition of StCBs and CCBs on CBS and other ICT platforms.</w:t>
      </w:r>
    </w:p>
    <w:p w14:paraId="179F16C7" w14:textId="77777777" w:rsidR="00B3715F" w:rsidRPr="00921877" w:rsidRDefault="00B3715F" w:rsidP="00B3715F">
      <w:pPr>
        <w:rPr>
          <w:rFonts w:asciiTheme="minorHAnsi" w:hAnsiTheme="minorHAnsi" w:cstheme="minorHAnsi"/>
          <w:bCs/>
          <w:szCs w:val="24"/>
        </w:rPr>
      </w:pPr>
    </w:p>
    <w:p w14:paraId="4D39947A" w14:textId="77777777" w:rsidR="00B3715F" w:rsidRPr="00921877" w:rsidRDefault="00B3715F" w:rsidP="00B3715F">
      <w:pPr>
        <w:rPr>
          <w:rFonts w:asciiTheme="minorHAnsi" w:hAnsiTheme="minorHAnsi" w:cstheme="minorHAnsi"/>
          <w:bCs/>
          <w:szCs w:val="24"/>
        </w:rPr>
      </w:pPr>
      <w:r w:rsidRPr="00921877">
        <w:rPr>
          <w:rFonts w:asciiTheme="minorHAnsi" w:hAnsiTheme="minorHAnsi" w:cstheme="minorHAnsi"/>
          <w:bCs/>
          <w:szCs w:val="24"/>
        </w:rPr>
        <w:t>23. GoI may consider giving income tax exemption to StCBs and CCBs up to 2016-17 for incentivizing them to achieve 9% CRAR.</w:t>
      </w:r>
    </w:p>
    <w:p w14:paraId="3501F166" w14:textId="77777777" w:rsidR="00B3715F" w:rsidRPr="00921877" w:rsidRDefault="00B3715F" w:rsidP="00B3715F">
      <w:pPr>
        <w:rPr>
          <w:rFonts w:asciiTheme="minorHAnsi" w:hAnsiTheme="minorHAnsi" w:cstheme="minorHAnsi"/>
          <w:bCs/>
          <w:szCs w:val="24"/>
        </w:rPr>
      </w:pPr>
    </w:p>
    <w:p w14:paraId="2696B12B" w14:textId="77777777" w:rsidR="00B3715F" w:rsidRPr="00921877" w:rsidRDefault="00B3715F" w:rsidP="00B3715F">
      <w:pPr>
        <w:rPr>
          <w:rFonts w:asciiTheme="minorHAnsi" w:hAnsiTheme="minorHAnsi" w:cstheme="minorHAnsi"/>
          <w:bCs/>
          <w:szCs w:val="24"/>
        </w:rPr>
      </w:pPr>
      <w:r w:rsidRPr="00921877">
        <w:rPr>
          <w:rFonts w:asciiTheme="minorHAnsi" w:hAnsiTheme="minorHAnsi" w:cstheme="minorHAnsi"/>
          <w:bCs/>
          <w:szCs w:val="24"/>
        </w:rPr>
        <w:lastRenderedPageBreak/>
        <w:t>24. RBI may consider graded CRAR norms for CCBs and StCBs of different business sizes.</w:t>
      </w:r>
    </w:p>
    <w:p w14:paraId="7E1793A9" w14:textId="77777777" w:rsidR="00B3715F" w:rsidRPr="00921877" w:rsidRDefault="00B3715F" w:rsidP="00B3715F">
      <w:pPr>
        <w:rPr>
          <w:rFonts w:asciiTheme="minorHAnsi" w:hAnsiTheme="minorHAnsi" w:cstheme="minorHAnsi"/>
          <w:bCs/>
          <w:szCs w:val="24"/>
        </w:rPr>
      </w:pPr>
    </w:p>
    <w:p w14:paraId="6988C0D0" w14:textId="77777777" w:rsidR="00B3715F" w:rsidRPr="00921877" w:rsidRDefault="00B3715F" w:rsidP="00B3715F">
      <w:pPr>
        <w:rPr>
          <w:rFonts w:asciiTheme="minorHAnsi" w:hAnsiTheme="minorHAnsi" w:cstheme="minorHAnsi"/>
          <w:bCs/>
          <w:szCs w:val="24"/>
        </w:rPr>
      </w:pPr>
      <w:r w:rsidRPr="00921877">
        <w:rPr>
          <w:rFonts w:asciiTheme="minorHAnsi" w:hAnsiTheme="minorHAnsi" w:cstheme="minorHAnsi"/>
          <w:bCs/>
          <w:szCs w:val="24"/>
        </w:rPr>
        <w:t>25. An independent organisation may be set up by CCBs and StCB in each state for providing support services.</w:t>
      </w:r>
    </w:p>
    <w:p w14:paraId="3E59E6AC" w14:textId="77777777" w:rsidR="00B3715F" w:rsidRPr="00921877" w:rsidRDefault="00B3715F">
      <w:pPr>
        <w:pBdr>
          <w:bottom w:val="single" w:sz="12" w:space="1" w:color="auto"/>
        </w:pBdr>
        <w:rPr>
          <w:rFonts w:asciiTheme="minorHAnsi" w:hAnsiTheme="minorHAnsi" w:cstheme="minorHAnsi"/>
          <w:bCs/>
          <w:szCs w:val="24"/>
        </w:rPr>
      </w:pPr>
    </w:p>
    <w:p w14:paraId="19F318AC" w14:textId="77777777" w:rsidR="004E3F7F" w:rsidRPr="00921877" w:rsidRDefault="004E3F7F" w:rsidP="00BB79A9">
      <w:pPr>
        <w:rPr>
          <w:rFonts w:asciiTheme="minorHAnsi" w:hAnsiTheme="minorHAnsi" w:cstheme="minorHAnsi"/>
          <w:b/>
          <w:szCs w:val="24"/>
        </w:rPr>
      </w:pPr>
    </w:p>
    <w:p w14:paraId="1E063D34" w14:textId="77777777" w:rsidR="004D141B" w:rsidRPr="00921877" w:rsidRDefault="00722BFD" w:rsidP="00BB79A9">
      <w:pPr>
        <w:rPr>
          <w:rFonts w:asciiTheme="minorHAnsi" w:hAnsiTheme="minorHAnsi" w:cstheme="minorHAnsi"/>
          <w:b/>
          <w:szCs w:val="24"/>
        </w:rPr>
      </w:pPr>
      <w:r w:rsidRPr="00921877">
        <w:rPr>
          <w:rFonts w:asciiTheme="minorHAnsi" w:hAnsiTheme="minorHAnsi" w:cstheme="minorHAnsi"/>
          <w:b/>
          <w:szCs w:val="24"/>
        </w:rPr>
        <w:t>Panchayati Raj system –</w:t>
      </w:r>
      <w:r w:rsidR="004D141B" w:rsidRPr="00921877">
        <w:rPr>
          <w:rFonts w:asciiTheme="minorHAnsi" w:hAnsiTheme="minorHAnsi" w:cstheme="minorHAnsi"/>
          <w:b/>
          <w:szCs w:val="24"/>
        </w:rPr>
        <w:t xml:space="preserve"> </w:t>
      </w:r>
      <w:r w:rsidRPr="00921877">
        <w:rPr>
          <w:rFonts w:asciiTheme="minorHAnsi" w:hAnsiTheme="minorHAnsi" w:cstheme="minorHAnsi"/>
          <w:b/>
          <w:szCs w:val="24"/>
        </w:rPr>
        <w:t>Overview, P</w:t>
      </w:r>
      <w:r w:rsidR="004D141B" w:rsidRPr="00921877">
        <w:rPr>
          <w:rFonts w:asciiTheme="minorHAnsi" w:hAnsiTheme="minorHAnsi" w:cstheme="minorHAnsi"/>
          <w:b/>
          <w:szCs w:val="24"/>
        </w:rPr>
        <w:t xml:space="preserve">rinciples and </w:t>
      </w:r>
      <w:r w:rsidRPr="00921877">
        <w:rPr>
          <w:rFonts w:asciiTheme="minorHAnsi" w:hAnsiTheme="minorHAnsi" w:cstheme="minorHAnsi"/>
          <w:b/>
          <w:szCs w:val="24"/>
        </w:rPr>
        <w:t>O</w:t>
      </w:r>
      <w:r w:rsidR="004D141B" w:rsidRPr="00921877">
        <w:rPr>
          <w:rFonts w:asciiTheme="minorHAnsi" w:hAnsiTheme="minorHAnsi" w:cstheme="minorHAnsi"/>
          <w:b/>
          <w:szCs w:val="24"/>
        </w:rPr>
        <w:t>bjectives</w:t>
      </w:r>
    </w:p>
    <w:p w14:paraId="7066A8A3" w14:textId="77777777" w:rsidR="00722BFD" w:rsidRPr="00921877" w:rsidRDefault="00722BFD" w:rsidP="00722BFD">
      <w:pPr>
        <w:rPr>
          <w:rFonts w:asciiTheme="minorHAnsi" w:hAnsiTheme="minorHAnsi" w:cstheme="minorHAnsi"/>
          <w:szCs w:val="24"/>
        </w:rPr>
      </w:pPr>
      <w:r w:rsidRPr="00921877">
        <w:rPr>
          <w:rFonts w:asciiTheme="minorHAnsi" w:hAnsiTheme="minorHAnsi" w:cstheme="minorHAnsi"/>
          <w:szCs w:val="24"/>
        </w:rPr>
        <w:t>Rural development is one of the main objectives of Panchayati Raj and this has been established in all states of India except Nagaland, Meghalaya and Mizoram, in all Union Territories except Delhi and certain other areas. These areas include:</w:t>
      </w:r>
    </w:p>
    <w:p w14:paraId="2D6070A0" w14:textId="77777777" w:rsidR="00722BFD" w:rsidRPr="00921877" w:rsidRDefault="00722BFD" w:rsidP="00722BFD">
      <w:pPr>
        <w:numPr>
          <w:ilvl w:val="0"/>
          <w:numId w:val="2"/>
        </w:numPr>
        <w:rPr>
          <w:rFonts w:asciiTheme="minorHAnsi" w:hAnsiTheme="minorHAnsi" w:cstheme="minorHAnsi"/>
          <w:szCs w:val="24"/>
        </w:rPr>
      </w:pPr>
      <w:r w:rsidRPr="00921877">
        <w:rPr>
          <w:rFonts w:asciiTheme="minorHAnsi" w:hAnsiTheme="minorHAnsi" w:cstheme="minorHAnsi"/>
          <w:szCs w:val="24"/>
        </w:rPr>
        <w:t>The scheduled areas and the tribal areas in the states</w:t>
      </w:r>
    </w:p>
    <w:p w14:paraId="67CD63E5" w14:textId="77777777" w:rsidR="00722BFD" w:rsidRPr="00921877" w:rsidRDefault="00722BFD" w:rsidP="00722BFD">
      <w:pPr>
        <w:numPr>
          <w:ilvl w:val="0"/>
          <w:numId w:val="2"/>
        </w:numPr>
        <w:rPr>
          <w:rFonts w:asciiTheme="minorHAnsi" w:hAnsiTheme="minorHAnsi" w:cstheme="minorHAnsi"/>
          <w:szCs w:val="24"/>
        </w:rPr>
      </w:pPr>
      <w:r w:rsidRPr="00921877">
        <w:rPr>
          <w:rFonts w:asciiTheme="minorHAnsi" w:hAnsiTheme="minorHAnsi" w:cstheme="minorHAnsi"/>
          <w:szCs w:val="24"/>
        </w:rPr>
        <w:t>The hill area of Manipur for which a district council exists and</w:t>
      </w:r>
    </w:p>
    <w:p w14:paraId="4D7E23C1" w14:textId="77777777" w:rsidR="00722BFD" w:rsidRPr="00921877" w:rsidRDefault="00722BFD" w:rsidP="00722BFD">
      <w:pPr>
        <w:numPr>
          <w:ilvl w:val="0"/>
          <w:numId w:val="2"/>
        </w:numPr>
        <w:rPr>
          <w:rFonts w:asciiTheme="minorHAnsi" w:hAnsiTheme="minorHAnsi" w:cstheme="minorHAnsi"/>
          <w:szCs w:val="24"/>
        </w:rPr>
      </w:pPr>
      <w:r w:rsidRPr="00921877">
        <w:rPr>
          <w:rFonts w:asciiTheme="minorHAnsi" w:hAnsiTheme="minorHAnsi" w:cstheme="minorHAnsi"/>
          <w:szCs w:val="24"/>
        </w:rPr>
        <w:t>Darjeeling district of West Bengal for which Darjeeling Gorkha Hill Council exists</w:t>
      </w:r>
    </w:p>
    <w:p w14:paraId="7B2E7B9A" w14:textId="77777777" w:rsidR="00722BFD" w:rsidRPr="00921877" w:rsidRDefault="00722BFD" w:rsidP="00722BFD">
      <w:pPr>
        <w:rPr>
          <w:rFonts w:asciiTheme="minorHAnsi" w:hAnsiTheme="minorHAnsi" w:cstheme="minorHAnsi"/>
          <w:szCs w:val="24"/>
        </w:rPr>
      </w:pPr>
    </w:p>
    <w:p w14:paraId="4148B0A4" w14:textId="36003A50" w:rsidR="00722BFD" w:rsidRPr="00921877" w:rsidRDefault="00722BFD" w:rsidP="00722BFD">
      <w:pPr>
        <w:rPr>
          <w:rFonts w:asciiTheme="minorHAnsi" w:hAnsiTheme="minorHAnsi" w:cstheme="minorHAnsi"/>
          <w:szCs w:val="24"/>
        </w:rPr>
      </w:pPr>
      <w:r w:rsidRPr="00921877">
        <w:rPr>
          <w:rFonts w:asciiTheme="minorHAnsi" w:hAnsiTheme="minorHAnsi" w:cstheme="minorHAnsi"/>
          <w:szCs w:val="24"/>
        </w:rPr>
        <w:t>The</w:t>
      </w:r>
      <w:r w:rsidR="007F43F4">
        <w:rPr>
          <w:rFonts w:asciiTheme="minorHAnsi" w:hAnsiTheme="minorHAnsi" w:cstheme="minorHAnsi"/>
          <w:szCs w:val="24"/>
        </w:rPr>
        <w:t xml:space="preserve"> </w:t>
      </w:r>
      <w:r w:rsidRPr="00921877">
        <w:rPr>
          <w:rFonts w:asciiTheme="minorHAnsi" w:hAnsiTheme="minorHAnsi" w:cstheme="minorHAnsi"/>
          <w:szCs w:val="24"/>
        </w:rPr>
        <w:t>73</w:t>
      </w:r>
      <w:r w:rsidRPr="00921877">
        <w:rPr>
          <w:rFonts w:asciiTheme="minorHAnsi" w:hAnsiTheme="minorHAnsi" w:cstheme="minorHAnsi"/>
          <w:szCs w:val="24"/>
          <w:vertAlign w:val="superscript"/>
        </w:rPr>
        <w:t>rd</w:t>
      </w:r>
      <w:r w:rsidRPr="00921877">
        <w:rPr>
          <w:rFonts w:asciiTheme="minorHAnsi" w:hAnsiTheme="minorHAnsi" w:cstheme="minorHAnsi"/>
          <w:szCs w:val="24"/>
        </w:rPr>
        <w:t> Constitutional Amendment Act of 1992 added Part IX to the Constitution, “The Panchayats” and also added the Eleventh Schedule which consists of the 29 functional items of the panchayats. Part IX of the Constitution contains Article 243 to Article 243 O.</w:t>
      </w:r>
    </w:p>
    <w:p w14:paraId="1CAD5A6C" w14:textId="77777777" w:rsidR="00722BFD" w:rsidRPr="00921877" w:rsidRDefault="00722BFD" w:rsidP="00722BFD">
      <w:pPr>
        <w:rPr>
          <w:rFonts w:asciiTheme="minorHAnsi" w:hAnsiTheme="minorHAnsi" w:cstheme="minorHAnsi"/>
          <w:szCs w:val="24"/>
        </w:rPr>
      </w:pPr>
    </w:p>
    <w:p w14:paraId="4172A8B7" w14:textId="77777777" w:rsidR="00722BFD" w:rsidRPr="00921877" w:rsidRDefault="00722BFD" w:rsidP="00722BFD">
      <w:pPr>
        <w:rPr>
          <w:rFonts w:asciiTheme="minorHAnsi" w:hAnsiTheme="minorHAnsi" w:cstheme="minorHAnsi"/>
          <w:szCs w:val="24"/>
        </w:rPr>
      </w:pPr>
      <w:r w:rsidRPr="00921877">
        <w:rPr>
          <w:rFonts w:asciiTheme="minorHAnsi" w:hAnsiTheme="minorHAnsi" w:cstheme="minorHAnsi"/>
          <w:szCs w:val="24"/>
        </w:rPr>
        <w:t>With the Act, Panchayati Raj systems come under the purview of the justiciable part of the Constitution and mandates states to adopt the system. Further, the election process in the Panchayati Raj institutions will be held independent of the state government’s will.</w:t>
      </w:r>
    </w:p>
    <w:p w14:paraId="66BF5942" w14:textId="77777777" w:rsidR="00722BFD" w:rsidRPr="00921877" w:rsidRDefault="00722BFD" w:rsidP="00722BFD">
      <w:pPr>
        <w:rPr>
          <w:rFonts w:asciiTheme="minorHAnsi" w:hAnsiTheme="minorHAnsi" w:cstheme="minorHAnsi"/>
          <w:szCs w:val="24"/>
        </w:rPr>
      </w:pPr>
    </w:p>
    <w:p w14:paraId="55D01E94" w14:textId="77777777" w:rsidR="00722BFD" w:rsidRPr="00921877" w:rsidRDefault="00722BFD" w:rsidP="00722BFD">
      <w:pPr>
        <w:rPr>
          <w:rFonts w:asciiTheme="minorHAnsi" w:hAnsiTheme="minorHAnsi" w:cstheme="minorHAnsi"/>
          <w:szCs w:val="24"/>
        </w:rPr>
      </w:pPr>
      <w:r w:rsidRPr="00921877">
        <w:rPr>
          <w:rFonts w:asciiTheme="minorHAnsi" w:hAnsiTheme="minorHAnsi" w:cstheme="minorHAnsi"/>
          <w:szCs w:val="24"/>
        </w:rPr>
        <w:t>The Act has two parts: compulsory and voluntary. Compulsory provisions must be added to state laws, which include the creation of the new Panchayati Raj systems. Voluntary provisions, on the other hand, are the discretion of the state government.</w:t>
      </w:r>
    </w:p>
    <w:p w14:paraId="2C31F94C" w14:textId="77777777" w:rsidR="00722BFD" w:rsidRPr="00921877" w:rsidRDefault="00722BFD" w:rsidP="00722BFD">
      <w:pPr>
        <w:rPr>
          <w:rFonts w:asciiTheme="minorHAnsi" w:hAnsiTheme="minorHAnsi" w:cstheme="minorHAnsi"/>
          <w:b/>
          <w:bCs/>
          <w:szCs w:val="24"/>
        </w:rPr>
      </w:pPr>
    </w:p>
    <w:p w14:paraId="143590CF" w14:textId="77777777" w:rsidR="00722BFD" w:rsidRPr="00921877" w:rsidRDefault="00722BFD" w:rsidP="00722BFD">
      <w:pPr>
        <w:rPr>
          <w:rFonts w:asciiTheme="minorHAnsi" w:hAnsiTheme="minorHAnsi" w:cstheme="minorHAnsi"/>
          <w:szCs w:val="24"/>
        </w:rPr>
      </w:pPr>
      <w:r w:rsidRPr="00921877">
        <w:rPr>
          <w:rFonts w:asciiTheme="minorHAnsi" w:hAnsiTheme="minorHAnsi" w:cstheme="minorHAnsi"/>
          <w:b/>
          <w:bCs/>
          <w:szCs w:val="24"/>
        </w:rPr>
        <w:t>Salient Features of the Act</w:t>
      </w:r>
    </w:p>
    <w:p w14:paraId="66011184" w14:textId="77777777" w:rsidR="00722BFD" w:rsidRPr="00921877" w:rsidRDefault="00722BFD" w:rsidP="00722BFD">
      <w:pPr>
        <w:numPr>
          <w:ilvl w:val="0"/>
          <w:numId w:val="3"/>
        </w:numPr>
        <w:rPr>
          <w:rFonts w:asciiTheme="minorHAnsi" w:hAnsiTheme="minorHAnsi" w:cstheme="minorHAnsi"/>
          <w:szCs w:val="24"/>
        </w:rPr>
      </w:pPr>
      <w:r w:rsidRPr="00921877">
        <w:rPr>
          <w:rFonts w:asciiTheme="minorHAnsi" w:hAnsiTheme="minorHAnsi" w:cstheme="minorHAnsi"/>
          <w:szCs w:val="24"/>
        </w:rPr>
        <w:t>Gram Sabha: Gram Sabha is the primary body of the Panchayati Raj system. It is a village assembly consisting of all the registered voters within the area of the panchayat. It will exercise powers and perform such functions as determined by the state legislature. Candidates can refer to the functions of gram panchayat and gram panchayat work, on the government official website – https://grammanchitra.gov.in/.</w:t>
      </w:r>
    </w:p>
    <w:p w14:paraId="5209D742" w14:textId="77777777" w:rsidR="00722BFD" w:rsidRPr="00921877" w:rsidRDefault="00722BFD" w:rsidP="00722BFD">
      <w:pPr>
        <w:numPr>
          <w:ilvl w:val="0"/>
          <w:numId w:val="3"/>
        </w:numPr>
        <w:rPr>
          <w:rFonts w:asciiTheme="minorHAnsi" w:hAnsiTheme="minorHAnsi" w:cstheme="minorHAnsi"/>
          <w:szCs w:val="24"/>
        </w:rPr>
      </w:pPr>
      <w:r w:rsidRPr="00921877">
        <w:rPr>
          <w:rFonts w:asciiTheme="minorHAnsi" w:hAnsiTheme="minorHAnsi" w:cstheme="minorHAnsi"/>
          <w:szCs w:val="24"/>
        </w:rPr>
        <w:t>Three-tier system: The Act provides for the establishment of the three-tier system of Panchayati Raj in the states (village, intermediate and district level). States with a population of less than 20 lakhs may not constitute the intermediate level.</w:t>
      </w:r>
    </w:p>
    <w:p w14:paraId="5E93E4CD" w14:textId="77777777" w:rsidR="00722BFD" w:rsidRPr="00921877" w:rsidRDefault="00722BFD" w:rsidP="00722BFD">
      <w:pPr>
        <w:numPr>
          <w:ilvl w:val="0"/>
          <w:numId w:val="3"/>
        </w:numPr>
        <w:rPr>
          <w:rFonts w:asciiTheme="minorHAnsi" w:hAnsiTheme="minorHAnsi" w:cstheme="minorHAnsi"/>
          <w:szCs w:val="24"/>
        </w:rPr>
      </w:pPr>
      <w:r w:rsidRPr="00921877">
        <w:rPr>
          <w:rFonts w:asciiTheme="minorHAnsi" w:hAnsiTheme="minorHAnsi" w:cstheme="minorHAnsi"/>
          <w:szCs w:val="24"/>
        </w:rPr>
        <w:t>Election of members and chairperson: The members to all the levels of the Panchayati Raj are elected directly and the chairpersons to the intermediate and the district level are elected indirectly from the elected members and at the village level the Chairperson is elected as determined by the state government.</w:t>
      </w:r>
    </w:p>
    <w:p w14:paraId="6ABD86E7" w14:textId="77777777" w:rsidR="00722BFD" w:rsidRPr="00921877" w:rsidRDefault="00722BFD" w:rsidP="00722BFD">
      <w:pPr>
        <w:numPr>
          <w:ilvl w:val="0"/>
          <w:numId w:val="3"/>
        </w:numPr>
        <w:rPr>
          <w:rFonts w:asciiTheme="minorHAnsi" w:hAnsiTheme="minorHAnsi" w:cstheme="minorHAnsi"/>
          <w:szCs w:val="24"/>
        </w:rPr>
      </w:pPr>
      <w:r w:rsidRPr="00921877">
        <w:rPr>
          <w:rFonts w:asciiTheme="minorHAnsi" w:hAnsiTheme="minorHAnsi" w:cstheme="minorHAnsi"/>
          <w:szCs w:val="24"/>
        </w:rPr>
        <w:t>Reservation of seats:</w:t>
      </w:r>
    </w:p>
    <w:p w14:paraId="03ED447B" w14:textId="77777777" w:rsidR="00722BFD" w:rsidRPr="00921877" w:rsidRDefault="00722BFD" w:rsidP="00722BFD">
      <w:pPr>
        <w:numPr>
          <w:ilvl w:val="1"/>
          <w:numId w:val="4"/>
        </w:numPr>
        <w:rPr>
          <w:rFonts w:asciiTheme="minorHAnsi" w:hAnsiTheme="minorHAnsi" w:cstheme="minorHAnsi"/>
          <w:szCs w:val="24"/>
        </w:rPr>
      </w:pPr>
      <w:r w:rsidRPr="00921877">
        <w:rPr>
          <w:rFonts w:asciiTheme="minorHAnsi" w:hAnsiTheme="minorHAnsi" w:cstheme="minorHAnsi"/>
          <w:szCs w:val="24"/>
        </w:rPr>
        <w:t>For SC and ST: Reservation to be provided at all the three tiers in accordance with their population percentage.</w:t>
      </w:r>
    </w:p>
    <w:p w14:paraId="4068E020" w14:textId="77777777" w:rsidR="00722BFD" w:rsidRPr="00921877" w:rsidRDefault="00722BFD" w:rsidP="00722BFD">
      <w:pPr>
        <w:numPr>
          <w:ilvl w:val="1"/>
          <w:numId w:val="4"/>
        </w:numPr>
        <w:rPr>
          <w:rFonts w:asciiTheme="minorHAnsi" w:hAnsiTheme="minorHAnsi" w:cstheme="minorHAnsi"/>
          <w:szCs w:val="24"/>
        </w:rPr>
      </w:pPr>
      <w:r w:rsidRPr="00921877">
        <w:rPr>
          <w:rFonts w:asciiTheme="minorHAnsi" w:hAnsiTheme="minorHAnsi" w:cstheme="minorHAnsi"/>
          <w:szCs w:val="24"/>
        </w:rPr>
        <w:t>For women: Not less than one-third of the total number of seats to be reserved for women, further not less than one-third of the total number of offices for chairperson at all levels of the panchayat to be reserved for women.</w:t>
      </w:r>
    </w:p>
    <w:p w14:paraId="126B035E" w14:textId="77777777" w:rsidR="00722BFD" w:rsidRPr="00921877" w:rsidRDefault="00722BFD" w:rsidP="00722BFD">
      <w:pPr>
        <w:numPr>
          <w:ilvl w:val="1"/>
          <w:numId w:val="4"/>
        </w:numPr>
        <w:rPr>
          <w:rFonts w:asciiTheme="minorHAnsi" w:hAnsiTheme="minorHAnsi" w:cstheme="minorHAnsi"/>
          <w:szCs w:val="24"/>
        </w:rPr>
      </w:pPr>
      <w:r w:rsidRPr="00921877">
        <w:rPr>
          <w:rFonts w:asciiTheme="minorHAnsi" w:hAnsiTheme="minorHAnsi" w:cstheme="minorHAnsi"/>
          <w:szCs w:val="24"/>
        </w:rPr>
        <w:lastRenderedPageBreak/>
        <w:t>The state legislatures are also given the provision to decide on the reservation of seats in any level of panchayat or office of chairperson in favour of backward classes.</w:t>
      </w:r>
    </w:p>
    <w:p w14:paraId="2E6CFB86" w14:textId="77777777" w:rsidR="00722BFD" w:rsidRPr="00921877" w:rsidRDefault="00722BFD" w:rsidP="00722BFD">
      <w:pPr>
        <w:numPr>
          <w:ilvl w:val="0"/>
          <w:numId w:val="3"/>
        </w:numPr>
        <w:rPr>
          <w:rFonts w:asciiTheme="minorHAnsi" w:hAnsiTheme="minorHAnsi" w:cstheme="minorHAnsi"/>
          <w:szCs w:val="24"/>
        </w:rPr>
      </w:pPr>
      <w:r w:rsidRPr="00921877">
        <w:rPr>
          <w:rFonts w:asciiTheme="minorHAnsi" w:hAnsiTheme="minorHAnsi" w:cstheme="minorHAnsi"/>
          <w:szCs w:val="24"/>
        </w:rPr>
        <w:t>Duration of Panchayat: The Act provides for a five-year term of office to all the levels of the panchayat. However, the panchayat can be dissolved before the completion of its term. But fresh elections to constitute the new panchayat shall be completed –</w:t>
      </w:r>
    </w:p>
    <w:p w14:paraId="25FA1D5F" w14:textId="77777777" w:rsidR="00722BFD" w:rsidRPr="00921877" w:rsidRDefault="00722BFD" w:rsidP="00722BFD">
      <w:pPr>
        <w:numPr>
          <w:ilvl w:val="1"/>
          <w:numId w:val="5"/>
        </w:numPr>
        <w:rPr>
          <w:rFonts w:asciiTheme="minorHAnsi" w:hAnsiTheme="minorHAnsi" w:cstheme="minorHAnsi"/>
          <w:szCs w:val="24"/>
        </w:rPr>
      </w:pPr>
      <w:r w:rsidRPr="00921877">
        <w:rPr>
          <w:rFonts w:asciiTheme="minorHAnsi" w:hAnsiTheme="minorHAnsi" w:cstheme="minorHAnsi"/>
          <w:szCs w:val="24"/>
        </w:rPr>
        <w:t>Before the expiry of its five-year duration.</w:t>
      </w:r>
    </w:p>
    <w:p w14:paraId="07458940" w14:textId="77777777" w:rsidR="00722BFD" w:rsidRPr="00921877" w:rsidRDefault="00722BFD" w:rsidP="00722BFD">
      <w:pPr>
        <w:numPr>
          <w:ilvl w:val="1"/>
          <w:numId w:val="5"/>
        </w:numPr>
        <w:rPr>
          <w:rFonts w:asciiTheme="minorHAnsi" w:hAnsiTheme="minorHAnsi" w:cstheme="minorHAnsi"/>
          <w:szCs w:val="24"/>
        </w:rPr>
      </w:pPr>
      <w:r w:rsidRPr="00921877">
        <w:rPr>
          <w:rFonts w:asciiTheme="minorHAnsi" w:hAnsiTheme="minorHAnsi" w:cstheme="minorHAnsi"/>
          <w:szCs w:val="24"/>
        </w:rPr>
        <w:t>In case of dissolution, before the expiry of a period of six months from the date of its dissolution.</w:t>
      </w:r>
    </w:p>
    <w:p w14:paraId="11AF1785" w14:textId="77777777" w:rsidR="00722BFD" w:rsidRPr="00921877" w:rsidRDefault="00722BFD" w:rsidP="00722BFD">
      <w:pPr>
        <w:numPr>
          <w:ilvl w:val="0"/>
          <w:numId w:val="3"/>
        </w:numPr>
        <w:rPr>
          <w:rFonts w:asciiTheme="minorHAnsi" w:hAnsiTheme="minorHAnsi" w:cstheme="minorHAnsi"/>
          <w:szCs w:val="24"/>
        </w:rPr>
      </w:pPr>
      <w:r w:rsidRPr="00921877">
        <w:rPr>
          <w:rFonts w:asciiTheme="minorHAnsi" w:hAnsiTheme="minorHAnsi" w:cstheme="minorHAnsi"/>
          <w:szCs w:val="24"/>
        </w:rPr>
        <w:t>Disqualification: A person shall be disqualified for being chosen as or for being a member of panchayat if he is so disqualified –</w:t>
      </w:r>
    </w:p>
    <w:p w14:paraId="052616CC" w14:textId="77777777" w:rsidR="00722BFD" w:rsidRPr="00921877" w:rsidRDefault="00722BFD" w:rsidP="00722BFD">
      <w:pPr>
        <w:numPr>
          <w:ilvl w:val="1"/>
          <w:numId w:val="6"/>
        </w:numPr>
        <w:rPr>
          <w:rFonts w:asciiTheme="minorHAnsi" w:hAnsiTheme="minorHAnsi" w:cstheme="minorHAnsi"/>
          <w:szCs w:val="24"/>
        </w:rPr>
      </w:pPr>
      <w:r w:rsidRPr="00921877">
        <w:rPr>
          <w:rFonts w:asciiTheme="minorHAnsi" w:hAnsiTheme="minorHAnsi" w:cstheme="minorHAnsi"/>
          <w:szCs w:val="24"/>
        </w:rPr>
        <w:t>Under any law for the time being in force for the purpose of elections to the legislature of the state concerned.</w:t>
      </w:r>
    </w:p>
    <w:p w14:paraId="21453C8B" w14:textId="77777777" w:rsidR="00722BFD" w:rsidRPr="00921877" w:rsidRDefault="00722BFD" w:rsidP="00722BFD">
      <w:pPr>
        <w:numPr>
          <w:ilvl w:val="1"/>
          <w:numId w:val="6"/>
        </w:numPr>
        <w:rPr>
          <w:rFonts w:asciiTheme="minorHAnsi" w:hAnsiTheme="minorHAnsi" w:cstheme="minorHAnsi"/>
          <w:szCs w:val="24"/>
        </w:rPr>
      </w:pPr>
      <w:r w:rsidRPr="00921877">
        <w:rPr>
          <w:rFonts w:asciiTheme="minorHAnsi" w:hAnsiTheme="minorHAnsi" w:cstheme="minorHAnsi"/>
          <w:szCs w:val="24"/>
        </w:rPr>
        <w:t>Under any law made by the state legislature. However, no person shall be disqualified on the ground that he is less than 25 years of age if he has attained the age of 21 years.</w:t>
      </w:r>
    </w:p>
    <w:p w14:paraId="78306F51" w14:textId="77777777" w:rsidR="00722BFD" w:rsidRPr="00921877" w:rsidRDefault="00722BFD" w:rsidP="00722BFD">
      <w:pPr>
        <w:numPr>
          <w:ilvl w:val="1"/>
          <w:numId w:val="6"/>
        </w:numPr>
        <w:rPr>
          <w:rFonts w:asciiTheme="minorHAnsi" w:hAnsiTheme="minorHAnsi" w:cstheme="minorHAnsi"/>
          <w:szCs w:val="24"/>
        </w:rPr>
      </w:pPr>
      <w:r w:rsidRPr="00921877">
        <w:rPr>
          <w:rFonts w:asciiTheme="minorHAnsi" w:hAnsiTheme="minorHAnsi" w:cstheme="minorHAnsi"/>
          <w:szCs w:val="24"/>
        </w:rPr>
        <w:t>Further, all questions relating to disqualification shall be referred to an authority determined by the state legislatures.</w:t>
      </w:r>
    </w:p>
    <w:p w14:paraId="752B79EC" w14:textId="77777777" w:rsidR="00722BFD" w:rsidRPr="00921877" w:rsidRDefault="00722BFD" w:rsidP="00722BFD">
      <w:pPr>
        <w:numPr>
          <w:ilvl w:val="0"/>
          <w:numId w:val="3"/>
        </w:numPr>
        <w:rPr>
          <w:rFonts w:asciiTheme="minorHAnsi" w:hAnsiTheme="minorHAnsi" w:cstheme="minorHAnsi"/>
          <w:szCs w:val="24"/>
        </w:rPr>
      </w:pPr>
      <w:r w:rsidRPr="00921877">
        <w:rPr>
          <w:rFonts w:asciiTheme="minorHAnsi" w:hAnsiTheme="minorHAnsi" w:cstheme="minorHAnsi"/>
          <w:szCs w:val="24"/>
        </w:rPr>
        <w:t>State election commission:</w:t>
      </w:r>
    </w:p>
    <w:p w14:paraId="1FF14A8C" w14:textId="77777777" w:rsidR="00722BFD" w:rsidRPr="00921877" w:rsidRDefault="00722BFD" w:rsidP="00722BFD">
      <w:pPr>
        <w:numPr>
          <w:ilvl w:val="1"/>
          <w:numId w:val="6"/>
        </w:numPr>
        <w:rPr>
          <w:rFonts w:asciiTheme="minorHAnsi" w:hAnsiTheme="minorHAnsi" w:cstheme="minorHAnsi"/>
          <w:szCs w:val="24"/>
        </w:rPr>
      </w:pPr>
      <w:r w:rsidRPr="00921877">
        <w:rPr>
          <w:rFonts w:asciiTheme="minorHAnsi" w:hAnsiTheme="minorHAnsi" w:cstheme="minorHAnsi"/>
          <w:szCs w:val="24"/>
        </w:rPr>
        <w:t>The commission is responsible for superintendence, direction and control of the preparation of electoral rolls and conducting elections for the panchayat.</w:t>
      </w:r>
    </w:p>
    <w:p w14:paraId="06C5A16C" w14:textId="77777777" w:rsidR="00722BFD" w:rsidRPr="00921877" w:rsidRDefault="00722BFD" w:rsidP="00722BFD">
      <w:pPr>
        <w:numPr>
          <w:ilvl w:val="1"/>
          <w:numId w:val="6"/>
        </w:numPr>
        <w:rPr>
          <w:rFonts w:asciiTheme="minorHAnsi" w:hAnsiTheme="minorHAnsi" w:cstheme="minorHAnsi"/>
          <w:szCs w:val="24"/>
        </w:rPr>
      </w:pPr>
      <w:r w:rsidRPr="00921877">
        <w:rPr>
          <w:rFonts w:asciiTheme="minorHAnsi" w:hAnsiTheme="minorHAnsi" w:cstheme="minorHAnsi"/>
          <w:szCs w:val="24"/>
        </w:rPr>
        <w:t>The state legislature may make provisions with respect to all matters relating to elections to the panchayats.</w:t>
      </w:r>
    </w:p>
    <w:p w14:paraId="66CE676D" w14:textId="77777777" w:rsidR="00722BFD" w:rsidRPr="00921877" w:rsidRDefault="00722BFD" w:rsidP="00722BFD">
      <w:pPr>
        <w:numPr>
          <w:ilvl w:val="0"/>
          <w:numId w:val="3"/>
        </w:numPr>
        <w:rPr>
          <w:rFonts w:asciiTheme="minorHAnsi" w:hAnsiTheme="minorHAnsi" w:cstheme="minorHAnsi"/>
          <w:szCs w:val="24"/>
        </w:rPr>
      </w:pPr>
      <w:r w:rsidRPr="00921877">
        <w:rPr>
          <w:rFonts w:asciiTheme="minorHAnsi" w:hAnsiTheme="minorHAnsi" w:cstheme="minorHAnsi"/>
          <w:szCs w:val="24"/>
        </w:rPr>
        <w:t>Powers and Functions: The state legislature may endow the Panchayats with such powers and authority as may be necessary to enable them to function as institutions of self-government. Such a scheme may contain provisions related to Gram Panchayat work with respect to:</w:t>
      </w:r>
    </w:p>
    <w:p w14:paraId="1762AD79" w14:textId="77777777" w:rsidR="00722BFD" w:rsidRPr="00921877" w:rsidRDefault="00722BFD" w:rsidP="00722BFD">
      <w:pPr>
        <w:numPr>
          <w:ilvl w:val="1"/>
          <w:numId w:val="8"/>
        </w:numPr>
        <w:rPr>
          <w:rFonts w:asciiTheme="minorHAnsi" w:hAnsiTheme="minorHAnsi" w:cstheme="minorHAnsi"/>
          <w:szCs w:val="24"/>
        </w:rPr>
      </w:pPr>
      <w:r w:rsidRPr="00921877">
        <w:rPr>
          <w:rFonts w:asciiTheme="minorHAnsi" w:hAnsiTheme="minorHAnsi" w:cstheme="minorHAnsi"/>
          <w:szCs w:val="24"/>
        </w:rPr>
        <w:t>The preparation of plans for economic development and social justice.</w:t>
      </w:r>
    </w:p>
    <w:p w14:paraId="3FA5AB83" w14:textId="77777777" w:rsidR="00722BFD" w:rsidRPr="00921877" w:rsidRDefault="00722BFD" w:rsidP="00722BFD">
      <w:pPr>
        <w:numPr>
          <w:ilvl w:val="1"/>
          <w:numId w:val="8"/>
        </w:numPr>
        <w:rPr>
          <w:rFonts w:asciiTheme="minorHAnsi" w:hAnsiTheme="minorHAnsi" w:cstheme="minorHAnsi"/>
          <w:szCs w:val="24"/>
        </w:rPr>
      </w:pPr>
      <w:r w:rsidRPr="00921877">
        <w:rPr>
          <w:rFonts w:asciiTheme="minorHAnsi" w:hAnsiTheme="minorHAnsi" w:cstheme="minorHAnsi"/>
          <w:szCs w:val="24"/>
        </w:rPr>
        <w:t>The implementation of schemes for economic development and social justice as may be entrusted to them, including those in relation to the 29 matters listed in the Eleventh Schedule.</w:t>
      </w:r>
    </w:p>
    <w:p w14:paraId="51B18F0A" w14:textId="77777777" w:rsidR="00722BFD" w:rsidRPr="00921877" w:rsidRDefault="00722BFD" w:rsidP="00722BFD">
      <w:pPr>
        <w:numPr>
          <w:ilvl w:val="0"/>
          <w:numId w:val="3"/>
        </w:numPr>
        <w:rPr>
          <w:rFonts w:asciiTheme="minorHAnsi" w:hAnsiTheme="minorHAnsi" w:cstheme="minorHAnsi"/>
          <w:szCs w:val="24"/>
        </w:rPr>
      </w:pPr>
      <w:r w:rsidRPr="00921877">
        <w:rPr>
          <w:rFonts w:asciiTheme="minorHAnsi" w:hAnsiTheme="minorHAnsi" w:cstheme="minorHAnsi"/>
          <w:szCs w:val="24"/>
        </w:rPr>
        <w:t>Finances: The state legislature may –</w:t>
      </w:r>
    </w:p>
    <w:p w14:paraId="23C9534B" w14:textId="77777777" w:rsidR="00722BFD" w:rsidRPr="00921877" w:rsidRDefault="00722BFD" w:rsidP="00722BFD">
      <w:pPr>
        <w:numPr>
          <w:ilvl w:val="1"/>
          <w:numId w:val="9"/>
        </w:numPr>
        <w:rPr>
          <w:rFonts w:asciiTheme="minorHAnsi" w:hAnsiTheme="minorHAnsi" w:cstheme="minorHAnsi"/>
          <w:szCs w:val="24"/>
        </w:rPr>
      </w:pPr>
      <w:r w:rsidRPr="00921877">
        <w:rPr>
          <w:rFonts w:asciiTheme="minorHAnsi" w:hAnsiTheme="minorHAnsi" w:cstheme="minorHAnsi"/>
          <w:szCs w:val="24"/>
        </w:rPr>
        <w:t>Authorize a panchayat to levy, collect and appropriate taxes, duties, tolls and fees.</w:t>
      </w:r>
    </w:p>
    <w:p w14:paraId="7D8D23DB" w14:textId="77777777" w:rsidR="00722BFD" w:rsidRPr="00921877" w:rsidRDefault="00722BFD" w:rsidP="00722BFD">
      <w:pPr>
        <w:numPr>
          <w:ilvl w:val="1"/>
          <w:numId w:val="9"/>
        </w:numPr>
        <w:rPr>
          <w:rFonts w:asciiTheme="minorHAnsi" w:hAnsiTheme="minorHAnsi" w:cstheme="minorHAnsi"/>
          <w:szCs w:val="24"/>
        </w:rPr>
      </w:pPr>
      <w:r w:rsidRPr="00921877">
        <w:rPr>
          <w:rFonts w:asciiTheme="minorHAnsi" w:hAnsiTheme="minorHAnsi" w:cstheme="minorHAnsi"/>
          <w:szCs w:val="24"/>
        </w:rPr>
        <w:t>Assign to a panchayat taxes, duties, tolls and fees levied and collected by the state government.</w:t>
      </w:r>
    </w:p>
    <w:p w14:paraId="2AA590EE" w14:textId="77777777" w:rsidR="00722BFD" w:rsidRPr="00921877" w:rsidRDefault="00722BFD" w:rsidP="00722BFD">
      <w:pPr>
        <w:numPr>
          <w:ilvl w:val="1"/>
          <w:numId w:val="9"/>
        </w:numPr>
        <w:rPr>
          <w:rFonts w:asciiTheme="minorHAnsi" w:hAnsiTheme="minorHAnsi" w:cstheme="minorHAnsi"/>
          <w:szCs w:val="24"/>
        </w:rPr>
      </w:pPr>
      <w:r w:rsidRPr="00921877">
        <w:rPr>
          <w:rFonts w:asciiTheme="minorHAnsi" w:hAnsiTheme="minorHAnsi" w:cstheme="minorHAnsi"/>
          <w:szCs w:val="24"/>
        </w:rPr>
        <w:t>Provide for making grants-in-aid to the panchayats from the consolidated fund of the state.</w:t>
      </w:r>
    </w:p>
    <w:p w14:paraId="2CB5C46B" w14:textId="77777777" w:rsidR="00722BFD" w:rsidRPr="00921877" w:rsidRDefault="00722BFD" w:rsidP="00722BFD">
      <w:pPr>
        <w:numPr>
          <w:ilvl w:val="1"/>
          <w:numId w:val="9"/>
        </w:numPr>
        <w:rPr>
          <w:rFonts w:asciiTheme="minorHAnsi" w:hAnsiTheme="minorHAnsi" w:cstheme="minorHAnsi"/>
          <w:szCs w:val="24"/>
        </w:rPr>
      </w:pPr>
      <w:r w:rsidRPr="00921877">
        <w:rPr>
          <w:rFonts w:asciiTheme="minorHAnsi" w:hAnsiTheme="minorHAnsi" w:cstheme="minorHAnsi"/>
          <w:szCs w:val="24"/>
        </w:rPr>
        <w:t>Provide for the constitution of funds for crediting all money of the panchayats.</w:t>
      </w:r>
    </w:p>
    <w:p w14:paraId="543CFB10" w14:textId="77777777" w:rsidR="00722BFD" w:rsidRPr="00921877" w:rsidRDefault="00722BFD" w:rsidP="00722BFD">
      <w:pPr>
        <w:numPr>
          <w:ilvl w:val="0"/>
          <w:numId w:val="3"/>
        </w:numPr>
        <w:rPr>
          <w:rFonts w:asciiTheme="minorHAnsi" w:hAnsiTheme="minorHAnsi" w:cstheme="minorHAnsi"/>
          <w:szCs w:val="24"/>
        </w:rPr>
      </w:pPr>
      <w:r w:rsidRPr="00921877">
        <w:rPr>
          <w:rFonts w:asciiTheme="minorHAnsi" w:hAnsiTheme="minorHAnsi" w:cstheme="minorHAnsi"/>
          <w:szCs w:val="24"/>
        </w:rPr>
        <w:t>Finance Commission: The state finance commission reviews the financial position of the panchayats and provides recommendations for the necessary steps to be taken to supplement resources to the panchayat.</w:t>
      </w:r>
    </w:p>
    <w:p w14:paraId="42786583" w14:textId="77777777" w:rsidR="00722BFD" w:rsidRPr="00921877" w:rsidRDefault="00722BFD" w:rsidP="00722BFD">
      <w:pPr>
        <w:numPr>
          <w:ilvl w:val="0"/>
          <w:numId w:val="3"/>
        </w:numPr>
        <w:rPr>
          <w:rFonts w:asciiTheme="minorHAnsi" w:hAnsiTheme="minorHAnsi" w:cstheme="minorHAnsi"/>
          <w:szCs w:val="24"/>
        </w:rPr>
      </w:pPr>
      <w:r w:rsidRPr="00921877">
        <w:rPr>
          <w:rFonts w:asciiTheme="minorHAnsi" w:hAnsiTheme="minorHAnsi" w:cstheme="minorHAnsi"/>
          <w:szCs w:val="24"/>
        </w:rPr>
        <w:t>Audit of Accounts: State legislature may make provisions for the maintenance and audit of panchayat accounts.</w:t>
      </w:r>
    </w:p>
    <w:p w14:paraId="1FDB1E1F" w14:textId="77777777" w:rsidR="00722BFD" w:rsidRPr="00921877" w:rsidRDefault="00722BFD" w:rsidP="00722BFD">
      <w:pPr>
        <w:numPr>
          <w:ilvl w:val="0"/>
          <w:numId w:val="3"/>
        </w:numPr>
        <w:rPr>
          <w:rFonts w:asciiTheme="minorHAnsi" w:hAnsiTheme="minorHAnsi" w:cstheme="minorHAnsi"/>
          <w:szCs w:val="24"/>
        </w:rPr>
      </w:pPr>
      <w:r w:rsidRPr="00921877">
        <w:rPr>
          <w:rFonts w:asciiTheme="minorHAnsi" w:hAnsiTheme="minorHAnsi" w:cstheme="minorHAnsi"/>
          <w:szCs w:val="24"/>
        </w:rPr>
        <w:t>Application to Union Territories: The President may direct the provisions of the Act to be applied on any union territory subject to exceptions and modifications he specifies.</w:t>
      </w:r>
    </w:p>
    <w:p w14:paraId="341F4256" w14:textId="77777777" w:rsidR="00722BFD" w:rsidRPr="00921877" w:rsidRDefault="00722BFD" w:rsidP="00722BFD">
      <w:pPr>
        <w:numPr>
          <w:ilvl w:val="0"/>
          <w:numId w:val="3"/>
        </w:numPr>
        <w:rPr>
          <w:rFonts w:asciiTheme="minorHAnsi" w:hAnsiTheme="minorHAnsi" w:cstheme="minorHAnsi"/>
          <w:szCs w:val="24"/>
        </w:rPr>
      </w:pPr>
      <w:r w:rsidRPr="00921877">
        <w:rPr>
          <w:rFonts w:asciiTheme="minorHAnsi" w:hAnsiTheme="minorHAnsi" w:cstheme="minorHAnsi"/>
          <w:szCs w:val="24"/>
        </w:rPr>
        <w:lastRenderedPageBreak/>
        <w:t>Continuance of existing law: All the state laws relating to panchayats shall continue to be in force until the expiry of one year from the commencement of this Act. In other words, the states have to adopt the new Panchayati raj system based on this Act within the maximum period of one year from 24 April 1993, which was the date of the commencement of this Act. However, all the Panchayats existing immediately before the commencement of the Act shall continue till the expiry of their term, unless dissolved by the state legislature sooner.</w:t>
      </w:r>
    </w:p>
    <w:p w14:paraId="2E40A420" w14:textId="77777777" w:rsidR="00722BFD" w:rsidRPr="00921877" w:rsidRDefault="00722BFD" w:rsidP="00722BFD">
      <w:pPr>
        <w:numPr>
          <w:ilvl w:val="0"/>
          <w:numId w:val="3"/>
        </w:numPr>
        <w:pBdr>
          <w:bottom w:val="single" w:sz="12" w:space="1" w:color="auto"/>
        </w:pBdr>
        <w:rPr>
          <w:rFonts w:asciiTheme="minorHAnsi" w:hAnsiTheme="minorHAnsi" w:cstheme="minorHAnsi"/>
          <w:szCs w:val="24"/>
        </w:rPr>
      </w:pPr>
      <w:r w:rsidRPr="00921877">
        <w:rPr>
          <w:rFonts w:asciiTheme="minorHAnsi" w:hAnsiTheme="minorHAnsi" w:cstheme="minorHAnsi"/>
          <w:szCs w:val="24"/>
        </w:rPr>
        <w:t>Bar to interference by courts: The Act bars the courts from interfering in the electoral matters of panchayats. It declares that the validity of any law relating to the delimitation of constituencies or the allotment of seats to such constituencies cannot be questioned in any court. It further lays down that no election to any panchayat is to be questioned except by an election petition presented to such authority and in such manner as provided by the state legislature.</w:t>
      </w:r>
    </w:p>
    <w:p w14:paraId="00E53306" w14:textId="77777777" w:rsidR="004D141B" w:rsidRPr="00921877" w:rsidRDefault="004D141B" w:rsidP="00BB79A9">
      <w:pPr>
        <w:rPr>
          <w:rFonts w:asciiTheme="minorHAnsi" w:hAnsiTheme="minorHAnsi" w:cstheme="minorHAnsi"/>
          <w:szCs w:val="24"/>
        </w:rPr>
      </w:pPr>
    </w:p>
    <w:p w14:paraId="73E32706" w14:textId="77777777" w:rsidR="002E47E3" w:rsidRPr="00921877" w:rsidRDefault="00722BFD" w:rsidP="00BB79A9">
      <w:pPr>
        <w:rPr>
          <w:rFonts w:asciiTheme="minorHAnsi" w:hAnsiTheme="minorHAnsi" w:cstheme="minorHAnsi"/>
          <w:b/>
          <w:szCs w:val="24"/>
        </w:rPr>
      </w:pPr>
      <w:r w:rsidRPr="00921877">
        <w:rPr>
          <w:rFonts w:asciiTheme="minorHAnsi" w:hAnsiTheme="minorHAnsi" w:cstheme="minorHAnsi"/>
          <w:b/>
          <w:szCs w:val="24"/>
        </w:rPr>
        <w:t>The Provisions of the Panchayats (Extension to the Scheduled Areas) Act</w:t>
      </w:r>
      <w:r w:rsidR="002E47E3" w:rsidRPr="00921877">
        <w:rPr>
          <w:rFonts w:asciiTheme="minorHAnsi" w:hAnsiTheme="minorHAnsi" w:cstheme="minorHAnsi"/>
          <w:b/>
          <w:szCs w:val="24"/>
        </w:rPr>
        <w:t>, 1996</w:t>
      </w:r>
      <w:r w:rsidRPr="00921877">
        <w:rPr>
          <w:rFonts w:asciiTheme="minorHAnsi" w:hAnsiTheme="minorHAnsi" w:cstheme="minorHAnsi"/>
          <w:b/>
          <w:szCs w:val="24"/>
        </w:rPr>
        <w:t xml:space="preserve"> </w:t>
      </w:r>
      <w:r w:rsidR="002E47E3" w:rsidRPr="00921877">
        <w:rPr>
          <w:rFonts w:asciiTheme="minorHAnsi" w:hAnsiTheme="minorHAnsi" w:cstheme="minorHAnsi"/>
          <w:b/>
          <w:szCs w:val="24"/>
        </w:rPr>
        <w:t xml:space="preserve">No.40 </w:t>
      </w:r>
      <w:r w:rsidRPr="00921877">
        <w:rPr>
          <w:rFonts w:asciiTheme="minorHAnsi" w:hAnsiTheme="minorHAnsi" w:cstheme="minorHAnsi"/>
          <w:b/>
          <w:szCs w:val="24"/>
        </w:rPr>
        <w:t>of</w:t>
      </w:r>
      <w:r w:rsidR="002E47E3" w:rsidRPr="00921877">
        <w:rPr>
          <w:rFonts w:asciiTheme="minorHAnsi" w:hAnsiTheme="minorHAnsi" w:cstheme="minorHAnsi"/>
          <w:b/>
          <w:szCs w:val="24"/>
        </w:rPr>
        <w:t xml:space="preserve"> 1996 (24th December, 1996) </w:t>
      </w:r>
    </w:p>
    <w:p w14:paraId="6C5CF3B6" w14:textId="77777777" w:rsidR="002E47E3" w:rsidRPr="00921877" w:rsidRDefault="002E47E3" w:rsidP="00BB79A9">
      <w:pPr>
        <w:rPr>
          <w:rFonts w:asciiTheme="minorHAnsi" w:hAnsiTheme="minorHAnsi" w:cstheme="minorHAnsi"/>
          <w:szCs w:val="24"/>
        </w:rPr>
      </w:pPr>
      <w:r w:rsidRPr="00921877">
        <w:rPr>
          <w:rFonts w:asciiTheme="minorHAnsi" w:hAnsiTheme="minorHAnsi" w:cstheme="minorHAnsi"/>
          <w:szCs w:val="24"/>
        </w:rPr>
        <w:t xml:space="preserve">An Act to provide for the extension of the provisions of Part IX of the Constitution relating to the Panchayats to the Scheduled Areas. Be it enacted by Parliament in the Forty-seventh Year of the Republic of India as follows:- </w:t>
      </w:r>
    </w:p>
    <w:p w14:paraId="44FE6D1A" w14:textId="77777777" w:rsidR="00722BFD" w:rsidRPr="00921877" w:rsidRDefault="00722BFD" w:rsidP="00BB79A9">
      <w:pPr>
        <w:rPr>
          <w:rFonts w:asciiTheme="minorHAnsi" w:hAnsiTheme="minorHAnsi" w:cstheme="minorHAnsi"/>
          <w:b/>
          <w:szCs w:val="24"/>
        </w:rPr>
      </w:pPr>
    </w:p>
    <w:p w14:paraId="6FAC4C25" w14:textId="77777777" w:rsidR="002E47E3" w:rsidRPr="00921877" w:rsidRDefault="002E47E3" w:rsidP="00BB79A9">
      <w:pPr>
        <w:rPr>
          <w:rFonts w:asciiTheme="minorHAnsi" w:hAnsiTheme="minorHAnsi" w:cstheme="minorHAnsi"/>
          <w:b/>
          <w:szCs w:val="24"/>
        </w:rPr>
      </w:pPr>
      <w:r w:rsidRPr="00921877">
        <w:rPr>
          <w:rFonts w:asciiTheme="minorHAnsi" w:hAnsiTheme="minorHAnsi" w:cstheme="minorHAnsi"/>
          <w:b/>
          <w:szCs w:val="24"/>
        </w:rPr>
        <w:t xml:space="preserve">Short title </w:t>
      </w:r>
    </w:p>
    <w:p w14:paraId="3FF20F24" w14:textId="77777777" w:rsidR="002E47E3" w:rsidRPr="00921877" w:rsidRDefault="002E47E3" w:rsidP="00BB79A9">
      <w:pPr>
        <w:rPr>
          <w:rFonts w:asciiTheme="minorHAnsi" w:hAnsiTheme="minorHAnsi" w:cstheme="minorHAnsi"/>
          <w:szCs w:val="24"/>
        </w:rPr>
      </w:pPr>
      <w:r w:rsidRPr="00921877">
        <w:rPr>
          <w:rFonts w:asciiTheme="minorHAnsi" w:hAnsiTheme="minorHAnsi" w:cstheme="minorHAnsi"/>
          <w:szCs w:val="24"/>
        </w:rPr>
        <w:t xml:space="preserve">1. This Act may be called the Provisions of the Panchayats (Extension to the Scheduled Areas) Act, 1996 Definition </w:t>
      </w:r>
    </w:p>
    <w:p w14:paraId="443BC0E7" w14:textId="77777777" w:rsidR="002E47E3" w:rsidRPr="00921877" w:rsidRDefault="002E47E3" w:rsidP="00BB79A9">
      <w:pPr>
        <w:rPr>
          <w:rFonts w:asciiTheme="minorHAnsi" w:hAnsiTheme="minorHAnsi" w:cstheme="minorHAnsi"/>
          <w:szCs w:val="24"/>
        </w:rPr>
      </w:pPr>
    </w:p>
    <w:p w14:paraId="43643C2E" w14:textId="77777777" w:rsidR="002E47E3" w:rsidRPr="00921877" w:rsidRDefault="002E47E3" w:rsidP="00BB79A9">
      <w:pPr>
        <w:rPr>
          <w:rFonts w:asciiTheme="minorHAnsi" w:hAnsiTheme="minorHAnsi" w:cstheme="minorHAnsi"/>
          <w:szCs w:val="24"/>
        </w:rPr>
      </w:pPr>
      <w:r w:rsidRPr="00921877">
        <w:rPr>
          <w:rFonts w:asciiTheme="minorHAnsi" w:hAnsiTheme="minorHAnsi" w:cstheme="minorHAnsi"/>
          <w:szCs w:val="24"/>
        </w:rPr>
        <w:t xml:space="preserve">2. In this Act, unless the context otherwise requires, “Scheduled Areas” means the Scheduled Areas as referred to in Clause (1) of Article 244 of the Constitution. Extension of part IX of The Constitution </w:t>
      </w:r>
    </w:p>
    <w:p w14:paraId="77657784" w14:textId="77777777" w:rsidR="002E47E3" w:rsidRPr="00921877" w:rsidRDefault="002E47E3" w:rsidP="00BB79A9">
      <w:pPr>
        <w:rPr>
          <w:rFonts w:asciiTheme="minorHAnsi" w:hAnsiTheme="minorHAnsi" w:cstheme="minorHAnsi"/>
          <w:szCs w:val="24"/>
        </w:rPr>
      </w:pPr>
    </w:p>
    <w:p w14:paraId="0AA6F5BF" w14:textId="77777777" w:rsidR="002E47E3" w:rsidRPr="00921877" w:rsidRDefault="002E47E3" w:rsidP="00BB79A9">
      <w:pPr>
        <w:rPr>
          <w:rFonts w:asciiTheme="minorHAnsi" w:hAnsiTheme="minorHAnsi" w:cstheme="minorHAnsi"/>
          <w:szCs w:val="24"/>
        </w:rPr>
      </w:pPr>
      <w:r w:rsidRPr="00921877">
        <w:rPr>
          <w:rFonts w:asciiTheme="minorHAnsi" w:hAnsiTheme="minorHAnsi" w:cstheme="minorHAnsi"/>
          <w:szCs w:val="24"/>
        </w:rPr>
        <w:t xml:space="preserve">3. The provision of Part IX of the Constitution relating to Panchayats are hereby extended to the Scheduled Areas subject to such exceptions and modifications as are provided in section 4. Exceptions and modifications to part IX of The Constitution </w:t>
      </w:r>
    </w:p>
    <w:p w14:paraId="422E5E5A" w14:textId="77777777" w:rsidR="002E47E3" w:rsidRPr="00921877" w:rsidRDefault="002E47E3" w:rsidP="00BB79A9">
      <w:pPr>
        <w:rPr>
          <w:rFonts w:asciiTheme="minorHAnsi" w:hAnsiTheme="minorHAnsi" w:cstheme="minorHAnsi"/>
          <w:szCs w:val="24"/>
        </w:rPr>
      </w:pPr>
    </w:p>
    <w:p w14:paraId="07E684DB" w14:textId="77777777" w:rsidR="002E47E3" w:rsidRPr="00921877" w:rsidRDefault="002E47E3" w:rsidP="00BB79A9">
      <w:pPr>
        <w:rPr>
          <w:rFonts w:asciiTheme="minorHAnsi" w:hAnsiTheme="minorHAnsi" w:cstheme="minorHAnsi"/>
          <w:szCs w:val="24"/>
        </w:rPr>
      </w:pPr>
      <w:r w:rsidRPr="00921877">
        <w:rPr>
          <w:rFonts w:asciiTheme="minorHAnsi" w:hAnsiTheme="minorHAnsi" w:cstheme="minorHAnsi"/>
          <w:szCs w:val="24"/>
        </w:rPr>
        <w:t xml:space="preserve">4. Notwithstanding anything contained under Part IX of the Constitution, the Legislature of a State shall not make any law under that Part which is inconsistent with any of the following features, namely:- </w:t>
      </w:r>
    </w:p>
    <w:p w14:paraId="31837716" w14:textId="77777777" w:rsidR="002E47E3" w:rsidRPr="00921877" w:rsidRDefault="002E47E3" w:rsidP="002E47E3">
      <w:pPr>
        <w:ind w:left="720"/>
        <w:rPr>
          <w:rFonts w:asciiTheme="minorHAnsi" w:hAnsiTheme="minorHAnsi" w:cstheme="minorHAnsi"/>
          <w:szCs w:val="24"/>
        </w:rPr>
      </w:pPr>
      <w:r w:rsidRPr="00921877">
        <w:rPr>
          <w:rFonts w:asciiTheme="minorHAnsi" w:hAnsiTheme="minorHAnsi" w:cstheme="minorHAnsi"/>
          <w:szCs w:val="24"/>
        </w:rPr>
        <w:t xml:space="preserve">(a) a State legislation on the Panchayats that may be made shall be in consonance with the customary law, social and religious practices and traditional management practices of community resources; </w:t>
      </w:r>
    </w:p>
    <w:p w14:paraId="1B7C634E" w14:textId="77777777" w:rsidR="002E47E3" w:rsidRPr="00921877" w:rsidRDefault="002E47E3" w:rsidP="002E47E3">
      <w:pPr>
        <w:ind w:left="720"/>
        <w:rPr>
          <w:rFonts w:asciiTheme="minorHAnsi" w:hAnsiTheme="minorHAnsi" w:cstheme="minorHAnsi"/>
          <w:szCs w:val="24"/>
        </w:rPr>
      </w:pPr>
      <w:r w:rsidRPr="00921877">
        <w:rPr>
          <w:rFonts w:asciiTheme="minorHAnsi" w:hAnsiTheme="minorHAnsi" w:cstheme="minorHAnsi"/>
          <w:szCs w:val="24"/>
        </w:rPr>
        <w:t xml:space="preserve">(b) a village shall ordinarily consist of a habitation or a group of habitations or a hamlet or a group of hamlets comprising a community and managing its affairs in accordance with traditions and customs; </w:t>
      </w:r>
    </w:p>
    <w:p w14:paraId="0DFA78C9" w14:textId="77777777" w:rsidR="002E47E3" w:rsidRPr="00921877" w:rsidRDefault="002E47E3" w:rsidP="002E47E3">
      <w:pPr>
        <w:ind w:left="720"/>
        <w:rPr>
          <w:rFonts w:asciiTheme="minorHAnsi" w:hAnsiTheme="minorHAnsi" w:cstheme="minorHAnsi"/>
          <w:szCs w:val="24"/>
        </w:rPr>
      </w:pPr>
      <w:r w:rsidRPr="00921877">
        <w:rPr>
          <w:rFonts w:asciiTheme="minorHAnsi" w:hAnsiTheme="minorHAnsi" w:cstheme="minorHAnsi"/>
          <w:szCs w:val="24"/>
        </w:rPr>
        <w:t xml:space="preserve">(c) every village shall have a Gram Sabha consisting of persons whose names are included in the electoral rolls for the Panchayat at the village level; </w:t>
      </w:r>
    </w:p>
    <w:p w14:paraId="5CF87B81" w14:textId="77777777" w:rsidR="002E47E3" w:rsidRPr="00921877" w:rsidRDefault="002E47E3" w:rsidP="002E47E3">
      <w:pPr>
        <w:ind w:left="720"/>
        <w:rPr>
          <w:rFonts w:asciiTheme="minorHAnsi" w:hAnsiTheme="minorHAnsi" w:cstheme="minorHAnsi"/>
          <w:szCs w:val="24"/>
        </w:rPr>
      </w:pPr>
      <w:r w:rsidRPr="00921877">
        <w:rPr>
          <w:rFonts w:asciiTheme="minorHAnsi" w:hAnsiTheme="minorHAnsi" w:cstheme="minorHAnsi"/>
          <w:szCs w:val="24"/>
        </w:rPr>
        <w:t xml:space="preserve">(d) every Gram Sabha shall be competent to safeguard and preserve the traditions and customs of the people, their cultural identity, community resources and the customary mode of dispute resolution; </w:t>
      </w:r>
    </w:p>
    <w:p w14:paraId="43A6DE74" w14:textId="77777777" w:rsidR="002E47E3" w:rsidRPr="00921877" w:rsidRDefault="002E47E3" w:rsidP="002E47E3">
      <w:pPr>
        <w:ind w:left="720"/>
        <w:rPr>
          <w:rFonts w:asciiTheme="minorHAnsi" w:hAnsiTheme="minorHAnsi" w:cstheme="minorHAnsi"/>
          <w:szCs w:val="24"/>
        </w:rPr>
      </w:pPr>
      <w:r w:rsidRPr="00921877">
        <w:rPr>
          <w:rFonts w:asciiTheme="minorHAnsi" w:hAnsiTheme="minorHAnsi" w:cstheme="minorHAnsi"/>
          <w:szCs w:val="24"/>
        </w:rPr>
        <w:t>(e) every Gram Sabha shall-</w:t>
      </w:r>
    </w:p>
    <w:p w14:paraId="73B0D2C4" w14:textId="77777777" w:rsidR="002E47E3" w:rsidRPr="00921877" w:rsidRDefault="002E47E3" w:rsidP="002E47E3">
      <w:pPr>
        <w:ind w:left="1440"/>
        <w:rPr>
          <w:rFonts w:asciiTheme="minorHAnsi" w:hAnsiTheme="minorHAnsi" w:cstheme="minorHAnsi"/>
          <w:szCs w:val="24"/>
        </w:rPr>
      </w:pPr>
      <w:r w:rsidRPr="00921877">
        <w:rPr>
          <w:rFonts w:asciiTheme="minorHAnsi" w:hAnsiTheme="minorHAnsi" w:cstheme="minorHAnsi"/>
          <w:szCs w:val="24"/>
        </w:rPr>
        <w:lastRenderedPageBreak/>
        <w:t xml:space="preserve">i. approve of the plans, programmes and projects for social and economic development before such plans, programmes and projects are taken up for implementation by the Panchayat at the village level; </w:t>
      </w:r>
    </w:p>
    <w:p w14:paraId="6192A61B" w14:textId="77777777" w:rsidR="002E47E3" w:rsidRPr="00921877" w:rsidRDefault="002E47E3" w:rsidP="002E47E3">
      <w:pPr>
        <w:ind w:left="1440"/>
        <w:rPr>
          <w:rFonts w:asciiTheme="minorHAnsi" w:hAnsiTheme="minorHAnsi" w:cstheme="minorHAnsi"/>
          <w:szCs w:val="24"/>
        </w:rPr>
      </w:pPr>
      <w:r w:rsidRPr="00921877">
        <w:rPr>
          <w:rFonts w:asciiTheme="minorHAnsi" w:hAnsiTheme="minorHAnsi" w:cstheme="minorHAnsi"/>
          <w:szCs w:val="24"/>
        </w:rPr>
        <w:t xml:space="preserve">ii. be responsible for the identification or selection of persons as beneficiaries under the poverty alleviation and other programmes; </w:t>
      </w:r>
    </w:p>
    <w:p w14:paraId="51FB5238" w14:textId="77777777" w:rsidR="002E47E3" w:rsidRPr="00921877" w:rsidRDefault="002E47E3" w:rsidP="002E47E3">
      <w:pPr>
        <w:ind w:left="720"/>
        <w:rPr>
          <w:rFonts w:asciiTheme="minorHAnsi" w:hAnsiTheme="minorHAnsi" w:cstheme="minorHAnsi"/>
          <w:szCs w:val="24"/>
        </w:rPr>
      </w:pPr>
      <w:r w:rsidRPr="00921877">
        <w:rPr>
          <w:rFonts w:asciiTheme="minorHAnsi" w:hAnsiTheme="minorHAnsi" w:cstheme="minorHAnsi"/>
          <w:szCs w:val="24"/>
        </w:rPr>
        <w:t xml:space="preserve">(f) every Panchayat at the village level shall be required to obtain from the Gram Sabha a certification of utilisation of funds by that Panchayat for the plans, programmes and projects referred to in clause(e); </w:t>
      </w:r>
    </w:p>
    <w:p w14:paraId="318E0436" w14:textId="77777777" w:rsidR="002E47E3" w:rsidRPr="00921877" w:rsidRDefault="002E47E3" w:rsidP="002E47E3">
      <w:pPr>
        <w:ind w:left="720"/>
        <w:rPr>
          <w:rFonts w:asciiTheme="minorHAnsi" w:hAnsiTheme="minorHAnsi" w:cstheme="minorHAnsi"/>
          <w:szCs w:val="24"/>
        </w:rPr>
      </w:pPr>
      <w:r w:rsidRPr="00921877">
        <w:rPr>
          <w:rFonts w:asciiTheme="minorHAnsi" w:hAnsiTheme="minorHAnsi" w:cstheme="minorHAnsi"/>
          <w:szCs w:val="24"/>
        </w:rPr>
        <w:t xml:space="preserve">(g) the reservation of seats in the Scheduled Areas at every Panchayat shall be in proportion to the population of the communities in that Panchayat for whom reservation is sought to be given under Part IX of the Constitution; Provided that the reservation for the Scheduled Tribes shall not be less than one-half of the total number of seats; Provided further that all seats of Chairpersons of Panchayats at all levels shall be reserved for the Scheduled Tribes; </w:t>
      </w:r>
    </w:p>
    <w:p w14:paraId="30446B9A" w14:textId="77777777" w:rsidR="002E47E3" w:rsidRPr="00921877" w:rsidRDefault="002E47E3" w:rsidP="002E47E3">
      <w:pPr>
        <w:ind w:left="720"/>
        <w:rPr>
          <w:rFonts w:asciiTheme="minorHAnsi" w:hAnsiTheme="minorHAnsi" w:cstheme="minorHAnsi"/>
          <w:szCs w:val="24"/>
        </w:rPr>
      </w:pPr>
      <w:r w:rsidRPr="00921877">
        <w:rPr>
          <w:rFonts w:asciiTheme="minorHAnsi" w:hAnsiTheme="minorHAnsi" w:cstheme="minorHAnsi"/>
          <w:szCs w:val="24"/>
        </w:rPr>
        <w:t xml:space="preserve">(h) the State Government may nominate persons belonging to such Scheduled Tribes as have no representation in the Panchayat at the intermediate level or the Panchayat at the district level: Provided that such nomination shall not exceed one-tenth of the total members to be elected in that Panchayat; </w:t>
      </w:r>
    </w:p>
    <w:p w14:paraId="4BE0C092" w14:textId="77777777" w:rsidR="002E47E3" w:rsidRPr="00921877" w:rsidRDefault="002E47E3" w:rsidP="002E47E3">
      <w:pPr>
        <w:ind w:left="720"/>
        <w:rPr>
          <w:rFonts w:asciiTheme="minorHAnsi" w:hAnsiTheme="minorHAnsi" w:cstheme="minorHAnsi"/>
          <w:szCs w:val="24"/>
        </w:rPr>
      </w:pPr>
      <w:r w:rsidRPr="00921877">
        <w:rPr>
          <w:rFonts w:asciiTheme="minorHAnsi" w:hAnsiTheme="minorHAnsi" w:cstheme="minorHAnsi"/>
          <w:szCs w:val="24"/>
        </w:rPr>
        <w:t xml:space="preserve">(i) the Gram Sabha or the Panchayats at the appropriate level shall be consulted before making the acquisition of land in the Scheduled Areas for development projects and before re-setling or rehabilitating persons affected by such projects in the Scheduled Areas; the actual planning and implementation of the projects in the Scheduled Areas shall be coordinated at the State level; </w:t>
      </w:r>
    </w:p>
    <w:p w14:paraId="084881C6" w14:textId="77777777" w:rsidR="002E47E3" w:rsidRPr="00921877" w:rsidRDefault="002E47E3" w:rsidP="002E47E3">
      <w:pPr>
        <w:ind w:left="720"/>
        <w:rPr>
          <w:rFonts w:asciiTheme="minorHAnsi" w:hAnsiTheme="minorHAnsi" w:cstheme="minorHAnsi"/>
          <w:szCs w:val="24"/>
        </w:rPr>
      </w:pPr>
      <w:r w:rsidRPr="00921877">
        <w:rPr>
          <w:rFonts w:asciiTheme="minorHAnsi" w:hAnsiTheme="minorHAnsi" w:cstheme="minorHAnsi"/>
          <w:szCs w:val="24"/>
        </w:rPr>
        <w:t xml:space="preserve">(j) planning and management of minor water bodies in the Scheduled Areas shall be entrusted to Panchayats at the appropriate level; </w:t>
      </w:r>
    </w:p>
    <w:p w14:paraId="60A74F83" w14:textId="77777777" w:rsidR="002E47E3" w:rsidRPr="00921877" w:rsidRDefault="002E47E3" w:rsidP="002E47E3">
      <w:pPr>
        <w:ind w:left="720"/>
        <w:rPr>
          <w:rFonts w:asciiTheme="minorHAnsi" w:hAnsiTheme="minorHAnsi" w:cstheme="minorHAnsi"/>
          <w:szCs w:val="24"/>
        </w:rPr>
      </w:pPr>
      <w:r w:rsidRPr="00921877">
        <w:rPr>
          <w:rFonts w:asciiTheme="minorHAnsi" w:hAnsiTheme="minorHAnsi" w:cstheme="minorHAnsi"/>
          <w:szCs w:val="24"/>
        </w:rPr>
        <w:t xml:space="preserve">(k) the recommendations of the Gram Sabha or the Panchayats at the appropriate level shall be made mandatory prior to grant of prospecting licence or mining lease for minor minerals in the Scheduled Areas; </w:t>
      </w:r>
    </w:p>
    <w:p w14:paraId="0DA2327A" w14:textId="77777777" w:rsidR="002E47E3" w:rsidRPr="00921877" w:rsidRDefault="002E47E3" w:rsidP="002E47E3">
      <w:pPr>
        <w:ind w:left="720"/>
        <w:rPr>
          <w:rFonts w:asciiTheme="minorHAnsi" w:hAnsiTheme="minorHAnsi" w:cstheme="minorHAnsi"/>
          <w:szCs w:val="24"/>
        </w:rPr>
      </w:pPr>
      <w:r w:rsidRPr="00921877">
        <w:rPr>
          <w:rFonts w:asciiTheme="minorHAnsi" w:hAnsiTheme="minorHAnsi" w:cstheme="minorHAnsi"/>
          <w:szCs w:val="24"/>
        </w:rPr>
        <w:t xml:space="preserve">(l) the prior recommendation of the Gram Sabha or the Panchayats at the appropriate level shall be made mandatory for grant of concession for the exploitation of minor minerals by auction; </w:t>
      </w:r>
    </w:p>
    <w:p w14:paraId="22773CA7" w14:textId="77777777" w:rsidR="002E47E3" w:rsidRPr="00921877" w:rsidRDefault="002E47E3" w:rsidP="002E47E3">
      <w:pPr>
        <w:ind w:left="720"/>
        <w:rPr>
          <w:rFonts w:asciiTheme="minorHAnsi" w:hAnsiTheme="minorHAnsi" w:cstheme="minorHAnsi"/>
          <w:szCs w:val="24"/>
        </w:rPr>
      </w:pPr>
      <w:r w:rsidRPr="00921877">
        <w:rPr>
          <w:rFonts w:asciiTheme="minorHAnsi" w:hAnsiTheme="minorHAnsi" w:cstheme="minorHAnsi"/>
          <w:szCs w:val="24"/>
        </w:rPr>
        <w:t xml:space="preserve">(m) while endowing Panchayats in the Scheduled Areas with such powers and authority as may be necessary to enable them to function as institutions of self-government, a State Legislature shall ensure that the Panchayats at the appropriate level and the Gram Sabha are endowed specifically with- </w:t>
      </w:r>
    </w:p>
    <w:p w14:paraId="535E8D56" w14:textId="77777777" w:rsidR="002E47E3" w:rsidRPr="00921877" w:rsidRDefault="002E47E3" w:rsidP="002E47E3">
      <w:pPr>
        <w:ind w:left="1440"/>
        <w:rPr>
          <w:rFonts w:asciiTheme="minorHAnsi" w:hAnsiTheme="minorHAnsi" w:cstheme="minorHAnsi"/>
          <w:szCs w:val="24"/>
        </w:rPr>
      </w:pPr>
      <w:r w:rsidRPr="00921877">
        <w:rPr>
          <w:rFonts w:asciiTheme="minorHAnsi" w:hAnsiTheme="minorHAnsi" w:cstheme="minorHAnsi"/>
          <w:szCs w:val="24"/>
        </w:rPr>
        <w:t xml:space="preserve">(i) the power to enforce prohibition or to regulate or restrict the sale and consumption of any intoxicant; </w:t>
      </w:r>
    </w:p>
    <w:p w14:paraId="6D60FEB2" w14:textId="77777777" w:rsidR="002E47E3" w:rsidRPr="00921877" w:rsidRDefault="002E47E3" w:rsidP="002E47E3">
      <w:pPr>
        <w:ind w:left="1440"/>
        <w:rPr>
          <w:rFonts w:asciiTheme="minorHAnsi" w:hAnsiTheme="minorHAnsi" w:cstheme="minorHAnsi"/>
          <w:szCs w:val="24"/>
        </w:rPr>
      </w:pPr>
      <w:r w:rsidRPr="00921877">
        <w:rPr>
          <w:rFonts w:asciiTheme="minorHAnsi" w:hAnsiTheme="minorHAnsi" w:cstheme="minorHAnsi"/>
          <w:szCs w:val="24"/>
        </w:rPr>
        <w:t xml:space="preserve">(ii) the ownership of minor forest produce; </w:t>
      </w:r>
    </w:p>
    <w:p w14:paraId="3D17E66E" w14:textId="77777777" w:rsidR="002E47E3" w:rsidRPr="00921877" w:rsidRDefault="002E47E3" w:rsidP="002E47E3">
      <w:pPr>
        <w:ind w:left="1440"/>
        <w:rPr>
          <w:rFonts w:asciiTheme="minorHAnsi" w:hAnsiTheme="minorHAnsi" w:cstheme="minorHAnsi"/>
          <w:szCs w:val="24"/>
        </w:rPr>
      </w:pPr>
      <w:r w:rsidRPr="00921877">
        <w:rPr>
          <w:rFonts w:asciiTheme="minorHAnsi" w:hAnsiTheme="minorHAnsi" w:cstheme="minorHAnsi"/>
          <w:szCs w:val="24"/>
        </w:rPr>
        <w:t xml:space="preserve">(iii) the power to prevent alienation of land in the Scheduled Areas and to take appropriate action to restore any unlawfully alienated land of a Scheduled Tribe; </w:t>
      </w:r>
    </w:p>
    <w:p w14:paraId="58EFD5DD" w14:textId="77777777" w:rsidR="002E47E3" w:rsidRPr="00921877" w:rsidRDefault="002E47E3" w:rsidP="002E47E3">
      <w:pPr>
        <w:ind w:left="1440"/>
        <w:rPr>
          <w:rFonts w:asciiTheme="minorHAnsi" w:hAnsiTheme="minorHAnsi" w:cstheme="minorHAnsi"/>
          <w:szCs w:val="24"/>
        </w:rPr>
      </w:pPr>
      <w:r w:rsidRPr="00921877">
        <w:rPr>
          <w:rFonts w:asciiTheme="minorHAnsi" w:hAnsiTheme="minorHAnsi" w:cstheme="minorHAnsi"/>
          <w:szCs w:val="24"/>
        </w:rPr>
        <w:t xml:space="preserve">(iv) the power to manage village markets by whatever name called; </w:t>
      </w:r>
    </w:p>
    <w:p w14:paraId="03EC5934" w14:textId="77777777" w:rsidR="002E47E3" w:rsidRPr="00921877" w:rsidRDefault="002E47E3" w:rsidP="002E47E3">
      <w:pPr>
        <w:ind w:left="1440"/>
        <w:rPr>
          <w:rFonts w:asciiTheme="minorHAnsi" w:hAnsiTheme="minorHAnsi" w:cstheme="minorHAnsi"/>
          <w:szCs w:val="24"/>
        </w:rPr>
      </w:pPr>
      <w:r w:rsidRPr="00921877">
        <w:rPr>
          <w:rFonts w:asciiTheme="minorHAnsi" w:hAnsiTheme="minorHAnsi" w:cstheme="minorHAnsi"/>
          <w:szCs w:val="24"/>
        </w:rPr>
        <w:t xml:space="preserve">(v) the power to exercise control over money lending to the Scheduled Tribes; </w:t>
      </w:r>
    </w:p>
    <w:p w14:paraId="1D26D22C" w14:textId="77777777" w:rsidR="002E47E3" w:rsidRPr="00921877" w:rsidRDefault="002E47E3" w:rsidP="002E47E3">
      <w:pPr>
        <w:ind w:left="1440"/>
        <w:rPr>
          <w:rFonts w:asciiTheme="minorHAnsi" w:hAnsiTheme="minorHAnsi" w:cstheme="minorHAnsi"/>
          <w:szCs w:val="24"/>
        </w:rPr>
      </w:pPr>
      <w:r w:rsidRPr="00921877">
        <w:rPr>
          <w:rFonts w:asciiTheme="minorHAnsi" w:hAnsiTheme="minorHAnsi" w:cstheme="minorHAnsi"/>
          <w:szCs w:val="24"/>
        </w:rPr>
        <w:t xml:space="preserve">(vi) thepower to exercise control over institutions and functionaries in all social sectors; </w:t>
      </w:r>
    </w:p>
    <w:p w14:paraId="755990E3" w14:textId="77777777" w:rsidR="002E47E3" w:rsidRPr="00921877" w:rsidRDefault="002E47E3" w:rsidP="002E47E3">
      <w:pPr>
        <w:ind w:left="1440"/>
        <w:rPr>
          <w:rFonts w:asciiTheme="minorHAnsi" w:hAnsiTheme="minorHAnsi" w:cstheme="minorHAnsi"/>
          <w:szCs w:val="24"/>
        </w:rPr>
      </w:pPr>
      <w:r w:rsidRPr="00921877">
        <w:rPr>
          <w:rFonts w:asciiTheme="minorHAnsi" w:hAnsiTheme="minorHAnsi" w:cstheme="minorHAnsi"/>
          <w:szCs w:val="24"/>
        </w:rPr>
        <w:t xml:space="preserve">(vii) the power to control over local plans and resources for such plans including tribal sub-plans; </w:t>
      </w:r>
    </w:p>
    <w:p w14:paraId="0818496F" w14:textId="77777777" w:rsidR="002E47E3" w:rsidRPr="00921877" w:rsidRDefault="002E47E3" w:rsidP="002E47E3">
      <w:pPr>
        <w:ind w:left="720"/>
        <w:rPr>
          <w:rFonts w:asciiTheme="minorHAnsi" w:hAnsiTheme="minorHAnsi" w:cstheme="minorHAnsi"/>
          <w:szCs w:val="24"/>
        </w:rPr>
      </w:pPr>
      <w:r w:rsidRPr="00921877">
        <w:rPr>
          <w:rFonts w:asciiTheme="minorHAnsi" w:hAnsiTheme="minorHAnsi" w:cstheme="minorHAnsi"/>
          <w:szCs w:val="24"/>
        </w:rPr>
        <w:lastRenderedPageBreak/>
        <w:t xml:space="preserve">(n) the State Legislations that may endow Panchayats with powers and authority as may be necessary to enable them to function as institutions of self-government shall contain safeguards to ensure that Panchayats at the higher level do not assume the powers and authority of any Panchayat at the lower level or of the Gram Sabha; </w:t>
      </w:r>
    </w:p>
    <w:p w14:paraId="26C5C945" w14:textId="77777777" w:rsidR="002E47E3" w:rsidRPr="00921877" w:rsidRDefault="002E47E3" w:rsidP="002E47E3">
      <w:pPr>
        <w:ind w:left="720"/>
        <w:rPr>
          <w:rFonts w:asciiTheme="minorHAnsi" w:hAnsiTheme="minorHAnsi" w:cstheme="minorHAnsi"/>
          <w:szCs w:val="24"/>
        </w:rPr>
      </w:pPr>
      <w:r w:rsidRPr="00921877">
        <w:rPr>
          <w:rFonts w:asciiTheme="minorHAnsi" w:hAnsiTheme="minorHAnsi" w:cstheme="minorHAnsi"/>
          <w:szCs w:val="24"/>
        </w:rPr>
        <w:t xml:space="preserve">(o) the State Legislature shall endeavour to follow the pattern of the Sixth Schedule to the Constitution while designing the administrative arrangements in the Panchayats at district levels in the Scheduled Areas. Continuance of existing laws on panchayats: </w:t>
      </w:r>
    </w:p>
    <w:p w14:paraId="0CC71A69" w14:textId="77777777" w:rsidR="002E47E3" w:rsidRPr="00921877" w:rsidRDefault="002E47E3" w:rsidP="00BB79A9">
      <w:pPr>
        <w:rPr>
          <w:rFonts w:asciiTheme="minorHAnsi" w:hAnsiTheme="minorHAnsi" w:cstheme="minorHAnsi"/>
          <w:szCs w:val="24"/>
        </w:rPr>
      </w:pPr>
    </w:p>
    <w:p w14:paraId="4D4CE66A" w14:textId="77777777" w:rsidR="002E47E3" w:rsidRPr="00921877" w:rsidRDefault="002E47E3" w:rsidP="00BB79A9">
      <w:pPr>
        <w:rPr>
          <w:rFonts w:asciiTheme="minorHAnsi" w:hAnsiTheme="minorHAnsi" w:cstheme="minorHAnsi"/>
          <w:szCs w:val="24"/>
        </w:rPr>
      </w:pPr>
      <w:r w:rsidRPr="00921877">
        <w:rPr>
          <w:rFonts w:asciiTheme="minorHAnsi" w:hAnsiTheme="minorHAnsi" w:cstheme="minorHAnsi"/>
          <w:szCs w:val="24"/>
        </w:rPr>
        <w:t xml:space="preserve">5. Notwithstanding anything in Part IX of the Constitution with exceptions and modifications made by this Act, any provision of any law relating to Panchayats in force in the Scheduled Areas, immediately before the date on which this Act receives the assent of the President, which is inconsistent with the provisions of Part IX with such exceptions and modifications shall continue to be in force until amended or repealed by a competent Legislature or other competent authority or until the expiration of one year from the date on which this Act receives the assent of the President; </w:t>
      </w:r>
    </w:p>
    <w:p w14:paraId="1A305A29" w14:textId="77777777" w:rsidR="002E47E3" w:rsidRPr="00921877" w:rsidRDefault="002E47E3" w:rsidP="00BB79A9">
      <w:pPr>
        <w:rPr>
          <w:rFonts w:asciiTheme="minorHAnsi" w:hAnsiTheme="minorHAnsi" w:cstheme="minorHAnsi"/>
          <w:szCs w:val="24"/>
        </w:rPr>
      </w:pPr>
    </w:p>
    <w:p w14:paraId="4BFF8EB7" w14:textId="77777777" w:rsidR="002E47E3" w:rsidRPr="00921877" w:rsidRDefault="002E47E3" w:rsidP="00BB79A9">
      <w:pPr>
        <w:rPr>
          <w:rFonts w:asciiTheme="minorHAnsi" w:hAnsiTheme="minorHAnsi" w:cstheme="minorHAnsi"/>
          <w:szCs w:val="24"/>
        </w:rPr>
      </w:pPr>
      <w:r w:rsidRPr="00921877">
        <w:rPr>
          <w:rFonts w:asciiTheme="minorHAnsi" w:hAnsiTheme="minorHAnsi" w:cstheme="minorHAnsi"/>
          <w:szCs w:val="24"/>
        </w:rPr>
        <w:t xml:space="preserve">Provided that all the Panchayats existing immediately before such date shall continue till the expiration of their duration unless sooner dissolved by a resolution passed to that effect by the Legislative Assembly of that State or, in the case of a State having Legislative Council, by each House of the Legislature of that State. </w:t>
      </w:r>
    </w:p>
    <w:p w14:paraId="2612E8AF" w14:textId="77777777" w:rsidR="002E47E3" w:rsidRPr="00921877" w:rsidRDefault="002E47E3" w:rsidP="00BB79A9">
      <w:pPr>
        <w:rPr>
          <w:rFonts w:asciiTheme="minorHAnsi" w:hAnsiTheme="minorHAnsi" w:cstheme="minorHAnsi"/>
          <w:szCs w:val="24"/>
        </w:rPr>
      </w:pPr>
    </w:p>
    <w:p w14:paraId="3E75521F" w14:textId="77777777" w:rsidR="002E47E3" w:rsidRPr="00921877" w:rsidRDefault="002E47E3" w:rsidP="00BB79A9">
      <w:pPr>
        <w:rPr>
          <w:rFonts w:asciiTheme="minorHAnsi" w:hAnsiTheme="minorHAnsi" w:cstheme="minorHAnsi"/>
          <w:szCs w:val="24"/>
        </w:rPr>
      </w:pPr>
      <w:r w:rsidRPr="00921877">
        <w:rPr>
          <w:rFonts w:asciiTheme="minorHAnsi" w:hAnsiTheme="minorHAnsi" w:cstheme="minorHAnsi"/>
          <w:szCs w:val="24"/>
        </w:rPr>
        <w:t xml:space="preserve">K.L. MOHANPURIA, </w:t>
      </w:r>
    </w:p>
    <w:p w14:paraId="35DC5338" w14:textId="3CB7DDE9" w:rsidR="002E47E3" w:rsidRPr="00921877" w:rsidRDefault="002E47E3" w:rsidP="00BB79A9">
      <w:pPr>
        <w:rPr>
          <w:rFonts w:asciiTheme="minorHAnsi" w:hAnsiTheme="minorHAnsi" w:cstheme="minorHAnsi"/>
          <w:szCs w:val="24"/>
        </w:rPr>
      </w:pPr>
      <w:r w:rsidRPr="00921877">
        <w:rPr>
          <w:rFonts w:asciiTheme="minorHAnsi" w:hAnsiTheme="minorHAnsi" w:cstheme="minorHAnsi"/>
          <w:szCs w:val="24"/>
        </w:rPr>
        <w:t>Secy. To the Govt. of Indi</w:t>
      </w:r>
      <w:r w:rsidR="00D70CC8">
        <w:rPr>
          <w:rFonts w:asciiTheme="minorHAnsi" w:hAnsiTheme="minorHAnsi" w:cstheme="minorHAnsi"/>
          <w:szCs w:val="24"/>
        </w:rPr>
        <w:t>a</w:t>
      </w:r>
    </w:p>
    <w:p w14:paraId="60714AA8" w14:textId="77777777" w:rsidR="004D141B" w:rsidRPr="00921877" w:rsidRDefault="004D141B" w:rsidP="00BB79A9">
      <w:pPr>
        <w:rPr>
          <w:rFonts w:asciiTheme="minorHAnsi" w:hAnsiTheme="minorHAnsi" w:cstheme="minorHAnsi"/>
          <w:szCs w:val="24"/>
        </w:rPr>
      </w:pPr>
    </w:p>
    <w:p w14:paraId="7549FB86" w14:textId="77777777" w:rsidR="004D141B" w:rsidRPr="00921877" w:rsidRDefault="004D141B" w:rsidP="00BB79A9">
      <w:pPr>
        <w:rPr>
          <w:rFonts w:asciiTheme="minorHAnsi" w:hAnsiTheme="minorHAnsi" w:cstheme="minorHAnsi"/>
          <w:szCs w:val="24"/>
        </w:rPr>
      </w:pPr>
    </w:p>
    <w:sectPr w:rsidR="004D141B" w:rsidRPr="0092187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0BA83" w14:textId="77777777" w:rsidR="00AB096E" w:rsidRDefault="00AB096E" w:rsidP="00C44DFC">
      <w:r>
        <w:separator/>
      </w:r>
    </w:p>
  </w:endnote>
  <w:endnote w:type="continuationSeparator" w:id="0">
    <w:p w14:paraId="2E883005" w14:textId="77777777" w:rsidR="00AB096E" w:rsidRDefault="00AB096E" w:rsidP="00C4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330711"/>
      <w:docPartObj>
        <w:docPartGallery w:val="Page Numbers (Bottom of Page)"/>
        <w:docPartUnique/>
      </w:docPartObj>
    </w:sdtPr>
    <w:sdtEndPr>
      <w:rPr>
        <w:noProof/>
      </w:rPr>
    </w:sdtEndPr>
    <w:sdtContent>
      <w:p w14:paraId="5B15286F" w14:textId="77777777" w:rsidR="00C44DFC" w:rsidRDefault="00C44DFC">
        <w:pPr>
          <w:pStyle w:val="Footer"/>
          <w:jc w:val="center"/>
        </w:pPr>
        <w:r>
          <w:fldChar w:fldCharType="begin"/>
        </w:r>
        <w:r>
          <w:instrText xml:space="preserve"> PAGE   \* MERGEFORMAT </w:instrText>
        </w:r>
        <w:r>
          <w:fldChar w:fldCharType="separate"/>
        </w:r>
        <w:r w:rsidR="009C1E2F">
          <w:rPr>
            <w:noProof/>
          </w:rPr>
          <w:t>1</w:t>
        </w:r>
        <w:r>
          <w:rPr>
            <w:noProof/>
          </w:rPr>
          <w:fldChar w:fldCharType="end"/>
        </w:r>
      </w:p>
    </w:sdtContent>
  </w:sdt>
  <w:p w14:paraId="55BD0DE7" w14:textId="77777777" w:rsidR="00C44DFC" w:rsidRDefault="00C44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DB277" w14:textId="77777777" w:rsidR="00AB096E" w:rsidRDefault="00AB096E" w:rsidP="00C44DFC">
      <w:r>
        <w:separator/>
      </w:r>
    </w:p>
  </w:footnote>
  <w:footnote w:type="continuationSeparator" w:id="0">
    <w:p w14:paraId="2A1BBA40" w14:textId="77777777" w:rsidR="00AB096E" w:rsidRDefault="00AB096E" w:rsidP="00C44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1423"/>
    <w:multiLevelType w:val="hybridMultilevel"/>
    <w:tmpl w:val="8E327A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1C97827"/>
    <w:multiLevelType w:val="multilevel"/>
    <w:tmpl w:val="9EBADD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016B1E"/>
    <w:multiLevelType w:val="multilevel"/>
    <w:tmpl w:val="766E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F255D"/>
    <w:multiLevelType w:val="multilevel"/>
    <w:tmpl w:val="55FC2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F629BB"/>
    <w:multiLevelType w:val="multilevel"/>
    <w:tmpl w:val="2828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F2640E"/>
    <w:multiLevelType w:val="multilevel"/>
    <w:tmpl w:val="82488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E4189F"/>
    <w:multiLevelType w:val="multilevel"/>
    <w:tmpl w:val="A10A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2E3D73"/>
    <w:multiLevelType w:val="hybridMultilevel"/>
    <w:tmpl w:val="54301520"/>
    <w:lvl w:ilvl="0" w:tplc="ECDC7746">
      <w:numFmt w:val="bullet"/>
      <w:lvlText w:val="•"/>
      <w:lvlJc w:val="left"/>
      <w:pPr>
        <w:ind w:left="1080" w:hanging="720"/>
      </w:pPr>
      <w:rPr>
        <w:rFonts w:ascii="Cambria" w:eastAsiaTheme="minorHAnsi" w:hAnsi="Cambria"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CFD2CDA"/>
    <w:multiLevelType w:val="hybridMultilevel"/>
    <w:tmpl w:val="BAE6A7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FBB614C"/>
    <w:multiLevelType w:val="multilevel"/>
    <w:tmpl w:val="B406F9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FE055D"/>
    <w:multiLevelType w:val="multilevel"/>
    <w:tmpl w:val="DBBAFD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910C26"/>
    <w:multiLevelType w:val="multilevel"/>
    <w:tmpl w:val="95C4FA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06407E"/>
    <w:multiLevelType w:val="multilevel"/>
    <w:tmpl w:val="CAC6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B0355D"/>
    <w:multiLevelType w:val="multilevel"/>
    <w:tmpl w:val="CA687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B656A6"/>
    <w:multiLevelType w:val="multilevel"/>
    <w:tmpl w:val="EBD4A1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8D2413"/>
    <w:multiLevelType w:val="multilevel"/>
    <w:tmpl w:val="302A2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D26815"/>
    <w:multiLevelType w:val="hybridMultilevel"/>
    <w:tmpl w:val="669835BC"/>
    <w:lvl w:ilvl="0" w:tplc="ECDC7746">
      <w:numFmt w:val="bullet"/>
      <w:lvlText w:val="•"/>
      <w:lvlJc w:val="left"/>
      <w:pPr>
        <w:ind w:left="1080" w:hanging="720"/>
      </w:pPr>
      <w:rPr>
        <w:rFonts w:ascii="Cambria" w:eastAsiaTheme="minorHAnsi" w:hAnsi="Cambria"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530340F"/>
    <w:multiLevelType w:val="multilevel"/>
    <w:tmpl w:val="A17692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790C03"/>
    <w:multiLevelType w:val="multilevel"/>
    <w:tmpl w:val="1562A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DD28D0"/>
    <w:multiLevelType w:val="hybridMultilevel"/>
    <w:tmpl w:val="18BC30EE"/>
    <w:lvl w:ilvl="0" w:tplc="ECDC7746">
      <w:numFmt w:val="bullet"/>
      <w:lvlText w:val="•"/>
      <w:lvlJc w:val="left"/>
      <w:pPr>
        <w:ind w:left="1080" w:hanging="720"/>
      </w:pPr>
      <w:rPr>
        <w:rFonts w:ascii="Cambria" w:eastAsiaTheme="minorHAnsi" w:hAnsi="Cambria"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8"/>
  </w:num>
  <w:num w:numId="4">
    <w:abstractNumId w:val="10"/>
  </w:num>
  <w:num w:numId="5">
    <w:abstractNumId w:val="11"/>
  </w:num>
  <w:num w:numId="6">
    <w:abstractNumId w:val="1"/>
  </w:num>
  <w:num w:numId="7">
    <w:abstractNumId w:val="15"/>
  </w:num>
  <w:num w:numId="8">
    <w:abstractNumId w:val="17"/>
  </w:num>
  <w:num w:numId="9">
    <w:abstractNumId w:val="14"/>
  </w:num>
  <w:num w:numId="10">
    <w:abstractNumId w:val="3"/>
  </w:num>
  <w:num w:numId="11">
    <w:abstractNumId w:val="9"/>
  </w:num>
  <w:num w:numId="12">
    <w:abstractNumId w:val="5"/>
  </w:num>
  <w:num w:numId="13">
    <w:abstractNumId w:val="0"/>
  </w:num>
  <w:num w:numId="14">
    <w:abstractNumId w:val="4"/>
  </w:num>
  <w:num w:numId="15">
    <w:abstractNumId w:val="12"/>
  </w:num>
  <w:num w:numId="16">
    <w:abstractNumId w:val="6"/>
  </w:num>
  <w:num w:numId="17">
    <w:abstractNumId w:val="8"/>
  </w:num>
  <w:num w:numId="18">
    <w:abstractNumId w:val="19"/>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9DD"/>
    <w:rsid w:val="00011FBB"/>
    <w:rsid w:val="000C415A"/>
    <w:rsid w:val="000D62D7"/>
    <w:rsid w:val="00120EA7"/>
    <w:rsid w:val="0024328B"/>
    <w:rsid w:val="00265482"/>
    <w:rsid w:val="002E47E3"/>
    <w:rsid w:val="003357D0"/>
    <w:rsid w:val="004A09DD"/>
    <w:rsid w:val="004D141B"/>
    <w:rsid w:val="004E3F7F"/>
    <w:rsid w:val="00722BFD"/>
    <w:rsid w:val="00751D53"/>
    <w:rsid w:val="007A20C7"/>
    <w:rsid w:val="007F43F4"/>
    <w:rsid w:val="007F4F4B"/>
    <w:rsid w:val="00840AE1"/>
    <w:rsid w:val="00921877"/>
    <w:rsid w:val="00935ABF"/>
    <w:rsid w:val="00993411"/>
    <w:rsid w:val="009C1E2F"/>
    <w:rsid w:val="00AB096E"/>
    <w:rsid w:val="00AF6D1F"/>
    <w:rsid w:val="00B10187"/>
    <w:rsid w:val="00B3715F"/>
    <w:rsid w:val="00B81905"/>
    <w:rsid w:val="00BB79A9"/>
    <w:rsid w:val="00BF1D43"/>
    <w:rsid w:val="00C44DFC"/>
    <w:rsid w:val="00C54264"/>
    <w:rsid w:val="00D70CC8"/>
    <w:rsid w:val="00DB3704"/>
    <w:rsid w:val="00F05847"/>
    <w:rsid w:val="00F43234"/>
    <w:rsid w:val="00FB70E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EF8F6"/>
  <w15:chartTrackingRefBased/>
  <w15:docId w15:val="{072EBC3E-37A4-4F16-8928-64A05BE9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D43"/>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9DD"/>
    <w:rPr>
      <w:color w:val="0563C1" w:themeColor="hyperlink"/>
      <w:u w:val="single"/>
    </w:rPr>
  </w:style>
  <w:style w:type="paragraph" w:styleId="ListParagraph">
    <w:name w:val="List Paragraph"/>
    <w:basedOn w:val="Normal"/>
    <w:uiPriority w:val="34"/>
    <w:qFormat/>
    <w:rsid w:val="00935ABF"/>
    <w:pPr>
      <w:ind w:left="720"/>
      <w:contextualSpacing/>
    </w:pPr>
  </w:style>
  <w:style w:type="paragraph" w:styleId="Header">
    <w:name w:val="header"/>
    <w:basedOn w:val="Normal"/>
    <w:link w:val="HeaderChar"/>
    <w:uiPriority w:val="99"/>
    <w:unhideWhenUsed/>
    <w:rsid w:val="00C44DFC"/>
    <w:pPr>
      <w:tabs>
        <w:tab w:val="center" w:pos="4513"/>
        <w:tab w:val="right" w:pos="9026"/>
      </w:tabs>
    </w:pPr>
  </w:style>
  <w:style w:type="character" w:customStyle="1" w:styleId="HeaderChar">
    <w:name w:val="Header Char"/>
    <w:basedOn w:val="DefaultParagraphFont"/>
    <w:link w:val="Header"/>
    <w:uiPriority w:val="99"/>
    <w:rsid w:val="00C44DFC"/>
    <w:rPr>
      <w:rFonts w:ascii="Times New Roman" w:hAnsi="Times New Roman"/>
      <w:sz w:val="24"/>
    </w:rPr>
  </w:style>
  <w:style w:type="paragraph" w:styleId="Footer">
    <w:name w:val="footer"/>
    <w:basedOn w:val="Normal"/>
    <w:link w:val="FooterChar"/>
    <w:uiPriority w:val="99"/>
    <w:unhideWhenUsed/>
    <w:rsid w:val="00C44DFC"/>
    <w:pPr>
      <w:tabs>
        <w:tab w:val="center" w:pos="4513"/>
        <w:tab w:val="right" w:pos="9026"/>
      </w:tabs>
    </w:pPr>
  </w:style>
  <w:style w:type="character" w:customStyle="1" w:styleId="FooterChar">
    <w:name w:val="Footer Char"/>
    <w:basedOn w:val="DefaultParagraphFont"/>
    <w:link w:val="Footer"/>
    <w:uiPriority w:val="99"/>
    <w:rsid w:val="00C44DF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5653">
      <w:bodyDiv w:val="1"/>
      <w:marLeft w:val="0"/>
      <w:marRight w:val="0"/>
      <w:marTop w:val="0"/>
      <w:marBottom w:val="0"/>
      <w:divBdr>
        <w:top w:val="none" w:sz="0" w:space="0" w:color="auto"/>
        <w:left w:val="none" w:sz="0" w:space="0" w:color="auto"/>
        <w:bottom w:val="none" w:sz="0" w:space="0" w:color="auto"/>
        <w:right w:val="none" w:sz="0" w:space="0" w:color="auto"/>
      </w:divBdr>
    </w:div>
    <w:div w:id="284895147">
      <w:bodyDiv w:val="1"/>
      <w:marLeft w:val="0"/>
      <w:marRight w:val="0"/>
      <w:marTop w:val="0"/>
      <w:marBottom w:val="0"/>
      <w:divBdr>
        <w:top w:val="none" w:sz="0" w:space="0" w:color="auto"/>
        <w:left w:val="none" w:sz="0" w:space="0" w:color="auto"/>
        <w:bottom w:val="none" w:sz="0" w:space="0" w:color="auto"/>
        <w:right w:val="none" w:sz="0" w:space="0" w:color="auto"/>
      </w:divBdr>
    </w:div>
    <w:div w:id="285431135">
      <w:bodyDiv w:val="1"/>
      <w:marLeft w:val="0"/>
      <w:marRight w:val="0"/>
      <w:marTop w:val="0"/>
      <w:marBottom w:val="0"/>
      <w:divBdr>
        <w:top w:val="none" w:sz="0" w:space="0" w:color="auto"/>
        <w:left w:val="none" w:sz="0" w:space="0" w:color="auto"/>
        <w:bottom w:val="none" w:sz="0" w:space="0" w:color="auto"/>
        <w:right w:val="none" w:sz="0" w:space="0" w:color="auto"/>
      </w:divBdr>
    </w:div>
    <w:div w:id="343285829">
      <w:bodyDiv w:val="1"/>
      <w:marLeft w:val="0"/>
      <w:marRight w:val="0"/>
      <w:marTop w:val="0"/>
      <w:marBottom w:val="0"/>
      <w:divBdr>
        <w:top w:val="none" w:sz="0" w:space="0" w:color="auto"/>
        <w:left w:val="none" w:sz="0" w:space="0" w:color="auto"/>
        <w:bottom w:val="none" w:sz="0" w:space="0" w:color="auto"/>
        <w:right w:val="none" w:sz="0" w:space="0" w:color="auto"/>
      </w:divBdr>
    </w:div>
    <w:div w:id="466092202">
      <w:bodyDiv w:val="1"/>
      <w:marLeft w:val="0"/>
      <w:marRight w:val="0"/>
      <w:marTop w:val="0"/>
      <w:marBottom w:val="0"/>
      <w:divBdr>
        <w:top w:val="none" w:sz="0" w:space="0" w:color="auto"/>
        <w:left w:val="none" w:sz="0" w:space="0" w:color="auto"/>
        <w:bottom w:val="none" w:sz="0" w:space="0" w:color="auto"/>
        <w:right w:val="none" w:sz="0" w:space="0" w:color="auto"/>
      </w:divBdr>
      <w:divsChild>
        <w:div w:id="670060442">
          <w:marLeft w:val="0"/>
          <w:marRight w:val="0"/>
          <w:marTop w:val="0"/>
          <w:marBottom w:val="0"/>
          <w:divBdr>
            <w:top w:val="none" w:sz="0" w:space="0" w:color="auto"/>
            <w:left w:val="none" w:sz="0" w:space="0" w:color="auto"/>
            <w:bottom w:val="none" w:sz="0" w:space="0" w:color="auto"/>
            <w:right w:val="none" w:sz="0" w:space="0" w:color="auto"/>
          </w:divBdr>
          <w:divsChild>
            <w:div w:id="2039162050">
              <w:marLeft w:val="0"/>
              <w:marRight w:val="0"/>
              <w:marTop w:val="0"/>
              <w:marBottom w:val="0"/>
              <w:divBdr>
                <w:top w:val="none" w:sz="0" w:space="0" w:color="auto"/>
                <w:left w:val="none" w:sz="0" w:space="0" w:color="auto"/>
                <w:bottom w:val="none" w:sz="0" w:space="0" w:color="auto"/>
                <w:right w:val="none" w:sz="0" w:space="0" w:color="auto"/>
              </w:divBdr>
              <w:divsChild>
                <w:div w:id="48143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5237">
          <w:marLeft w:val="0"/>
          <w:marRight w:val="0"/>
          <w:marTop w:val="0"/>
          <w:marBottom w:val="0"/>
          <w:divBdr>
            <w:top w:val="none" w:sz="0" w:space="0" w:color="auto"/>
            <w:left w:val="none" w:sz="0" w:space="0" w:color="auto"/>
            <w:bottom w:val="none" w:sz="0" w:space="0" w:color="auto"/>
            <w:right w:val="none" w:sz="0" w:space="0" w:color="auto"/>
          </w:divBdr>
        </w:div>
        <w:div w:id="866992103">
          <w:marLeft w:val="0"/>
          <w:marRight w:val="0"/>
          <w:marTop w:val="0"/>
          <w:marBottom w:val="0"/>
          <w:divBdr>
            <w:top w:val="none" w:sz="0" w:space="0" w:color="auto"/>
            <w:left w:val="none" w:sz="0" w:space="0" w:color="auto"/>
            <w:bottom w:val="none" w:sz="0" w:space="0" w:color="auto"/>
            <w:right w:val="none" w:sz="0" w:space="0" w:color="auto"/>
          </w:divBdr>
        </w:div>
        <w:div w:id="187909841">
          <w:marLeft w:val="0"/>
          <w:marRight w:val="0"/>
          <w:marTop w:val="0"/>
          <w:marBottom w:val="0"/>
          <w:divBdr>
            <w:top w:val="none" w:sz="0" w:space="0" w:color="auto"/>
            <w:left w:val="none" w:sz="0" w:space="0" w:color="auto"/>
            <w:bottom w:val="none" w:sz="0" w:space="0" w:color="auto"/>
            <w:right w:val="none" w:sz="0" w:space="0" w:color="auto"/>
          </w:divBdr>
        </w:div>
        <w:div w:id="1207335008">
          <w:marLeft w:val="0"/>
          <w:marRight w:val="0"/>
          <w:marTop w:val="0"/>
          <w:marBottom w:val="0"/>
          <w:divBdr>
            <w:top w:val="none" w:sz="0" w:space="0" w:color="auto"/>
            <w:left w:val="none" w:sz="0" w:space="0" w:color="auto"/>
            <w:bottom w:val="none" w:sz="0" w:space="0" w:color="auto"/>
            <w:right w:val="none" w:sz="0" w:space="0" w:color="auto"/>
          </w:divBdr>
        </w:div>
      </w:divsChild>
    </w:div>
    <w:div w:id="728043464">
      <w:bodyDiv w:val="1"/>
      <w:marLeft w:val="0"/>
      <w:marRight w:val="0"/>
      <w:marTop w:val="0"/>
      <w:marBottom w:val="0"/>
      <w:divBdr>
        <w:top w:val="none" w:sz="0" w:space="0" w:color="auto"/>
        <w:left w:val="none" w:sz="0" w:space="0" w:color="auto"/>
        <w:bottom w:val="none" w:sz="0" w:space="0" w:color="auto"/>
        <w:right w:val="none" w:sz="0" w:space="0" w:color="auto"/>
      </w:divBdr>
    </w:div>
    <w:div w:id="877475538">
      <w:bodyDiv w:val="1"/>
      <w:marLeft w:val="0"/>
      <w:marRight w:val="0"/>
      <w:marTop w:val="0"/>
      <w:marBottom w:val="0"/>
      <w:divBdr>
        <w:top w:val="none" w:sz="0" w:space="0" w:color="auto"/>
        <w:left w:val="none" w:sz="0" w:space="0" w:color="auto"/>
        <w:bottom w:val="none" w:sz="0" w:space="0" w:color="auto"/>
        <w:right w:val="none" w:sz="0" w:space="0" w:color="auto"/>
      </w:divBdr>
    </w:div>
    <w:div w:id="1122698781">
      <w:bodyDiv w:val="1"/>
      <w:marLeft w:val="0"/>
      <w:marRight w:val="0"/>
      <w:marTop w:val="0"/>
      <w:marBottom w:val="0"/>
      <w:divBdr>
        <w:top w:val="none" w:sz="0" w:space="0" w:color="auto"/>
        <w:left w:val="none" w:sz="0" w:space="0" w:color="auto"/>
        <w:bottom w:val="none" w:sz="0" w:space="0" w:color="auto"/>
        <w:right w:val="none" w:sz="0" w:space="0" w:color="auto"/>
      </w:divBdr>
    </w:div>
    <w:div w:id="1223562961">
      <w:bodyDiv w:val="1"/>
      <w:marLeft w:val="0"/>
      <w:marRight w:val="0"/>
      <w:marTop w:val="0"/>
      <w:marBottom w:val="0"/>
      <w:divBdr>
        <w:top w:val="none" w:sz="0" w:space="0" w:color="auto"/>
        <w:left w:val="none" w:sz="0" w:space="0" w:color="auto"/>
        <w:bottom w:val="none" w:sz="0" w:space="0" w:color="auto"/>
        <w:right w:val="none" w:sz="0" w:space="0" w:color="auto"/>
      </w:divBdr>
    </w:div>
    <w:div w:id="1357779061">
      <w:bodyDiv w:val="1"/>
      <w:marLeft w:val="0"/>
      <w:marRight w:val="0"/>
      <w:marTop w:val="0"/>
      <w:marBottom w:val="0"/>
      <w:divBdr>
        <w:top w:val="none" w:sz="0" w:space="0" w:color="auto"/>
        <w:left w:val="none" w:sz="0" w:space="0" w:color="auto"/>
        <w:bottom w:val="none" w:sz="0" w:space="0" w:color="auto"/>
        <w:right w:val="none" w:sz="0" w:space="0" w:color="auto"/>
      </w:divBdr>
    </w:div>
    <w:div w:id="1514421302">
      <w:bodyDiv w:val="1"/>
      <w:marLeft w:val="0"/>
      <w:marRight w:val="0"/>
      <w:marTop w:val="0"/>
      <w:marBottom w:val="0"/>
      <w:divBdr>
        <w:top w:val="none" w:sz="0" w:space="0" w:color="auto"/>
        <w:left w:val="none" w:sz="0" w:space="0" w:color="auto"/>
        <w:bottom w:val="none" w:sz="0" w:space="0" w:color="auto"/>
        <w:right w:val="none" w:sz="0" w:space="0" w:color="auto"/>
      </w:divBdr>
    </w:div>
    <w:div w:id="1670644277">
      <w:bodyDiv w:val="1"/>
      <w:marLeft w:val="0"/>
      <w:marRight w:val="0"/>
      <w:marTop w:val="0"/>
      <w:marBottom w:val="0"/>
      <w:divBdr>
        <w:top w:val="none" w:sz="0" w:space="0" w:color="auto"/>
        <w:left w:val="none" w:sz="0" w:space="0" w:color="auto"/>
        <w:bottom w:val="none" w:sz="0" w:space="0" w:color="auto"/>
        <w:right w:val="none" w:sz="0" w:space="0" w:color="auto"/>
      </w:divBdr>
    </w:div>
    <w:div w:id="1749188023">
      <w:bodyDiv w:val="1"/>
      <w:marLeft w:val="0"/>
      <w:marRight w:val="0"/>
      <w:marTop w:val="0"/>
      <w:marBottom w:val="0"/>
      <w:divBdr>
        <w:top w:val="none" w:sz="0" w:space="0" w:color="auto"/>
        <w:left w:val="none" w:sz="0" w:space="0" w:color="auto"/>
        <w:bottom w:val="none" w:sz="0" w:space="0" w:color="auto"/>
        <w:right w:val="none" w:sz="0" w:space="0" w:color="auto"/>
      </w:divBdr>
      <w:divsChild>
        <w:div w:id="5596515">
          <w:marLeft w:val="0"/>
          <w:marRight w:val="0"/>
          <w:marTop w:val="0"/>
          <w:marBottom w:val="0"/>
          <w:divBdr>
            <w:top w:val="none" w:sz="0" w:space="0" w:color="auto"/>
            <w:left w:val="none" w:sz="0" w:space="0" w:color="auto"/>
            <w:bottom w:val="none" w:sz="0" w:space="0" w:color="auto"/>
            <w:right w:val="none" w:sz="0" w:space="0" w:color="auto"/>
          </w:divBdr>
          <w:divsChild>
            <w:div w:id="768234268">
              <w:marLeft w:val="0"/>
              <w:marRight w:val="0"/>
              <w:marTop w:val="0"/>
              <w:marBottom w:val="0"/>
              <w:divBdr>
                <w:top w:val="none" w:sz="0" w:space="0" w:color="auto"/>
                <w:left w:val="none" w:sz="0" w:space="0" w:color="auto"/>
                <w:bottom w:val="none" w:sz="0" w:space="0" w:color="auto"/>
                <w:right w:val="none" w:sz="0" w:space="0" w:color="auto"/>
              </w:divBdr>
              <w:divsChild>
                <w:div w:id="16634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38716">
          <w:marLeft w:val="0"/>
          <w:marRight w:val="0"/>
          <w:marTop w:val="0"/>
          <w:marBottom w:val="0"/>
          <w:divBdr>
            <w:top w:val="none" w:sz="0" w:space="0" w:color="auto"/>
            <w:left w:val="none" w:sz="0" w:space="0" w:color="auto"/>
            <w:bottom w:val="none" w:sz="0" w:space="0" w:color="auto"/>
            <w:right w:val="none" w:sz="0" w:space="0" w:color="auto"/>
          </w:divBdr>
        </w:div>
        <w:div w:id="1664892191">
          <w:marLeft w:val="0"/>
          <w:marRight w:val="0"/>
          <w:marTop w:val="0"/>
          <w:marBottom w:val="0"/>
          <w:divBdr>
            <w:top w:val="none" w:sz="0" w:space="0" w:color="auto"/>
            <w:left w:val="none" w:sz="0" w:space="0" w:color="auto"/>
            <w:bottom w:val="none" w:sz="0" w:space="0" w:color="auto"/>
            <w:right w:val="none" w:sz="0" w:space="0" w:color="auto"/>
          </w:divBdr>
        </w:div>
        <w:div w:id="1430153257">
          <w:marLeft w:val="0"/>
          <w:marRight w:val="0"/>
          <w:marTop w:val="0"/>
          <w:marBottom w:val="0"/>
          <w:divBdr>
            <w:top w:val="none" w:sz="0" w:space="0" w:color="auto"/>
            <w:left w:val="none" w:sz="0" w:space="0" w:color="auto"/>
            <w:bottom w:val="none" w:sz="0" w:space="0" w:color="auto"/>
            <w:right w:val="none" w:sz="0" w:space="0" w:color="auto"/>
          </w:divBdr>
        </w:div>
        <w:div w:id="597561258">
          <w:marLeft w:val="0"/>
          <w:marRight w:val="0"/>
          <w:marTop w:val="0"/>
          <w:marBottom w:val="0"/>
          <w:divBdr>
            <w:top w:val="none" w:sz="0" w:space="0" w:color="auto"/>
            <w:left w:val="none" w:sz="0" w:space="0" w:color="auto"/>
            <w:bottom w:val="none" w:sz="0" w:space="0" w:color="auto"/>
            <w:right w:val="none" w:sz="0" w:space="0" w:color="auto"/>
          </w:divBdr>
        </w:div>
      </w:divsChild>
    </w:div>
    <w:div w:id="1779834106">
      <w:bodyDiv w:val="1"/>
      <w:marLeft w:val="0"/>
      <w:marRight w:val="0"/>
      <w:marTop w:val="0"/>
      <w:marBottom w:val="0"/>
      <w:divBdr>
        <w:top w:val="none" w:sz="0" w:space="0" w:color="auto"/>
        <w:left w:val="none" w:sz="0" w:space="0" w:color="auto"/>
        <w:bottom w:val="none" w:sz="0" w:space="0" w:color="auto"/>
        <w:right w:val="none" w:sz="0" w:space="0" w:color="auto"/>
      </w:divBdr>
    </w:div>
    <w:div w:id="1899783791">
      <w:bodyDiv w:val="1"/>
      <w:marLeft w:val="0"/>
      <w:marRight w:val="0"/>
      <w:marTop w:val="0"/>
      <w:marBottom w:val="0"/>
      <w:divBdr>
        <w:top w:val="none" w:sz="0" w:space="0" w:color="auto"/>
        <w:left w:val="none" w:sz="0" w:space="0" w:color="auto"/>
        <w:bottom w:val="none" w:sz="0" w:space="0" w:color="auto"/>
        <w:right w:val="none" w:sz="0" w:space="0" w:color="auto"/>
      </w:divBdr>
    </w:div>
    <w:div w:id="195633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sociology-key-concepts-413351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oughtco.com/industrial-society-302635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bi.org.in/Scripts/PublicationReportDetails.aspx?UrlPage=&amp;ID=942" TargetMode="External"/><Relationship Id="rId5" Type="http://schemas.openxmlformats.org/officeDocument/2006/relationships/footnotes" Target="footnotes.xml"/><Relationship Id="rId10" Type="http://schemas.openxmlformats.org/officeDocument/2006/relationships/hyperlink" Target="https://www.fidf.in/" TargetMode="External"/><Relationship Id="rId4" Type="http://schemas.openxmlformats.org/officeDocument/2006/relationships/webSettings" Target="webSettings.xml"/><Relationship Id="rId9" Type="http://schemas.openxmlformats.org/officeDocument/2006/relationships/hyperlink" Target="https://www.thoughtco.com/birth-rate-definition-302609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10344</Words>
  <Characters>58965</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8</cp:revision>
  <dcterms:created xsi:type="dcterms:W3CDTF">2021-10-17T11:30:00Z</dcterms:created>
  <dcterms:modified xsi:type="dcterms:W3CDTF">2021-11-21T12:46:00Z</dcterms:modified>
</cp:coreProperties>
</file>